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8A" w:rsidRPr="00827437" w:rsidRDefault="00080D0F" w:rsidP="0042474F">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 xml:space="preserve">平成３０年度　</w:t>
      </w:r>
      <w:r w:rsidR="0042474F" w:rsidRPr="00827437">
        <w:rPr>
          <w:rFonts w:ascii="ＭＳ Ｐゴシック" w:eastAsia="ＭＳ Ｐゴシック" w:hAnsi="ＭＳ Ｐゴシック" w:hint="eastAsia"/>
          <w:b/>
          <w:sz w:val="32"/>
        </w:rPr>
        <w:t>島根県学力調査結果</w:t>
      </w:r>
      <w:r>
        <w:rPr>
          <w:rFonts w:ascii="ＭＳ Ｐゴシック" w:eastAsia="ＭＳ Ｐゴシック" w:hAnsi="ＭＳ Ｐゴシック" w:hint="eastAsia"/>
          <w:b/>
          <w:sz w:val="32"/>
        </w:rPr>
        <w:t>の</w:t>
      </w:r>
      <w:r w:rsidR="0042474F" w:rsidRPr="00827437">
        <w:rPr>
          <w:rFonts w:ascii="ＭＳ Ｐゴシック" w:eastAsia="ＭＳ Ｐゴシック" w:hAnsi="ＭＳ Ｐゴシック" w:hint="eastAsia"/>
          <w:b/>
          <w:sz w:val="32"/>
        </w:rPr>
        <w:t>概況</w:t>
      </w:r>
      <w:r>
        <w:rPr>
          <w:rFonts w:ascii="ＭＳ Ｐゴシック" w:eastAsia="ＭＳ Ｐゴシック" w:hAnsi="ＭＳ Ｐゴシック" w:hint="eastAsia"/>
          <w:b/>
          <w:sz w:val="32"/>
        </w:rPr>
        <w:t>について</w:t>
      </w:r>
      <w:r w:rsidR="0042474F" w:rsidRPr="00827437">
        <w:rPr>
          <w:rFonts w:ascii="ＭＳ Ｐゴシック" w:eastAsia="ＭＳ Ｐゴシック" w:hAnsi="ＭＳ Ｐゴシック" w:hint="eastAsia"/>
          <w:b/>
          <w:sz w:val="32"/>
        </w:rPr>
        <w:t>〈江津市〉</w:t>
      </w:r>
    </w:p>
    <w:p w:rsidR="00D3274C" w:rsidRPr="00827437" w:rsidRDefault="00960321" w:rsidP="0042474F">
      <w:pPr>
        <w:jc w:val="left"/>
        <w:rPr>
          <w:rFonts w:ascii="ＭＳ Ｐゴシック" w:eastAsia="ＭＳ Ｐゴシック" w:hAnsi="ＭＳ Ｐゴシック"/>
          <w:b/>
          <w:sz w:val="32"/>
        </w:rPr>
      </w:pPr>
      <w:r w:rsidRPr="00827437">
        <w:rPr>
          <w:rFonts w:ascii="ＭＳ Ｐゴシック" w:eastAsia="ＭＳ Ｐゴシック" w:hAnsi="ＭＳ Ｐゴシック" w:hint="eastAsia"/>
          <w:b/>
          <w:sz w:val="32"/>
        </w:rPr>
        <w:t>１．</w:t>
      </w:r>
      <w:r w:rsidR="00D3274C" w:rsidRPr="00827437">
        <w:rPr>
          <w:rFonts w:ascii="ＭＳ Ｐゴシック" w:eastAsia="ＭＳ Ｐゴシック" w:hAnsi="ＭＳ Ｐゴシック" w:hint="eastAsia"/>
          <w:b/>
          <w:sz w:val="32"/>
        </w:rPr>
        <w:t>小学校</w:t>
      </w:r>
    </w:p>
    <w:p w:rsidR="0042474F" w:rsidRPr="00D3274C" w:rsidRDefault="0042474F" w:rsidP="0042474F">
      <w:pPr>
        <w:jc w:val="left"/>
        <w:rPr>
          <w:rFonts w:asciiTheme="minorEastAsia" w:hAnsiTheme="minorEastAsia"/>
          <w:sz w:val="24"/>
        </w:rPr>
      </w:pPr>
      <w:r w:rsidRPr="00827437">
        <w:rPr>
          <w:rFonts w:ascii="ＭＳ Ｐゴシック" w:eastAsia="ＭＳ Ｐゴシック" w:hAnsi="ＭＳ Ｐゴシック" w:hint="eastAsia"/>
          <w:sz w:val="28"/>
        </w:rPr>
        <w:t>【各教科調査結果】</w:t>
      </w:r>
      <w:r w:rsidR="00D3274C" w:rsidRPr="00960321">
        <w:rPr>
          <w:rFonts w:ascii="ＭＳ Ｐ明朝" w:eastAsia="ＭＳ Ｐ明朝" w:hAnsi="ＭＳ Ｐ明朝" w:hint="eastAsia"/>
          <w:sz w:val="24"/>
        </w:rPr>
        <w:t>平均正答率（％）</w:t>
      </w:r>
      <w:r w:rsidR="00D14D70">
        <w:rPr>
          <w:rFonts w:asciiTheme="minorEastAsia" w:hAnsiTheme="minorEastAsia" w:hint="eastAsia"/>
          <w:sz w:val="24"/>
        </w:rPr>
        <w:t xml:space="preserve">　　　</w:t>
      </w:r>
      <w:r w:rsidR="00206AE9">
        <w:rPr>
          <w:rFonts w:asciiTheme="minorEastAsia" w:hAnsiTheme="minorEastAsia" w:hint="eastAsia"/>
          <w:sz w:val="24"/>
        </w:rPr>
        <w:t xml:space="preserve">　</w:t>
      </w:r>
      <w:bookmarkStart w:id="0" w:name="_GoBack"/>
      <w:bookmarkEnd w:id="0"/>
    </w:p>
    <w:tbl>
      <w:tblPr>
        <w:tblStyle w:val="a3"/>
        <w:tblW w:w="0" w:type="auto"/>
        <w:tblLook w:val="04A0" w:firstRow="1" w:lastRow="0" w:firstColumn="1" w:lastColumn="0" w:noHBand="0" w:noVBand="1"/>
      </w:tblPr>
      <w:tblGrid>
        <w:gridCol w:w="1271"/>
        <w:gridCol w:w="1417"/>
        <w:gridCol w:w="1418"/>
        <w:gridCol w:w="1417"/>
        <w:gridCol w:w="1418"/>
        <w:gridCol w:w="992"/>
        <w:gridCol w:w="1701"/>
        <w:gridCol w:w="709"/>
      </w:tblGrid>
      <w:tr w:rsidR="00DE1E41" w:rsidRPr="00960321" w:rsidTr="0088027B">
        <w:trPr>
          <w:trHeight w:val="205"/>
        </w:trPr>
        <w:tc>
          <w:tcPr>
            <w:tcW w:w="1271" w:type="dxa"/>
            <w:tcBorders>
              <w:top w:val="single" w:sz="12" w:space="0" w:color="auto"/>
              <w:left w:val="single" w:sz="12" w:space="0" w:color="auto"/>
            </w:tcBorders>
            <w:shd w:val="clear" w:color="auto" w:fill="auto"/>
            <w:vAlign w:val="center"/>
          </w:tcPr>
          <w:p w:rsidR="00DE1E41" w:rsidRPr="00960321" w:rsidRDefault="00DE1E41" w:rsidP="00206AE9">
            <w:pPr>
              <w:jc w:val="center"/>
              <w:rPr>
                <w:rFonts w:asciiTheme="majorEastAsia" w:eastAsiaTheme="majorEastAsia" w:hAnsiTheme="majorEastAsia"/>
              </w:rPr>
            </w:pPr>
          </w:p>
        </w:tc>
        <w:tc>
          <w:tcPr>
            <w:tcW w:w="1417" w:type="dxa"/>
            <w:tcBorders>
              <w:top w:val="single" w:sz="12" w:space="0" w:color="auto"/>
            </w:tcBorders>
            <w:shd w:val="clear" w:color="auto" w:fill="auto"/>
            <w:vAlign w:val="center"/>
          </w:tcPr>
          <w:p w:rsidR="00DE1E41" w:rsidRPr="00960321" w:rsidRDefault="00DE1E41" w:rsidP="00206AE9">
            <w:pPr>
              <w:jc w:val="center"/>
              <w:rPr>
                <w:rFonts w:asciiTheme="majorEastAsia" w:eastAsiaTheme="majorEastAsia" w:hAnsiTheme="majorEastAsia"/>
                <w:b/>
              </w:rPr>
            </w:pPr>
            <w:r w:rsidRPr="00960321">
              <w:rPr>
                <w:rFonts w:asciiTheme="majorEastAsia" w:eastAsiaTheme="majorEastAsia" w:hAnsiTheme="majorEastAsia" w:hint="eastAsia"/>
                <w:b/>
              </w:rPr>
              <w:t>５年生国語</w:t>
            </w:r>
          </w:p>
        </w:tc>
        <w:tc>
          <w:tcPr>
            <w:tcW w:w="1418" w:type="dxa"/>
            <w:tcBorders>
              <w:top w:val="single" w:sz="12" w:space="0" w:color="auto"/>
            </w:tcBorders>
            <w:shd w:val="clear" w:color="auto" w:fill="auto"/>
            <w:vAlign w:val="center"/>
          </w:tcPr>
          <w:p w:rsidR="00DE1E41" w:rsidRPr="00960321" w:rsidRDefault="00DE1E41" w:rsidP="00206AE9">
            <w:pPr>
              <w:jc w:val="center"/>
              <w:rPr>
                <w:rFonts w:asciiTheme="majorEastAsia" w:eastAsiaTheme="majorEastAsia" w:hAnsiTheme="majorEastAsia"/>
                <w:b/>
              </w:rPr>
            </w:pPr>
            <w:r w:rsidRPr="00960321">
              <w:rPr>
                <w:rFonts w:asciiTheme="majorEastAsia" w:eastAsiaTheme="majorEastAsia" w:hAnsiTheme="majorEastAsia" w:hint="eastAsia"/>
                <w:b/>
              </w:rPr>
              <w:t>５年生算数</w:t>
            </w:r>
          </w:p>
        </w:tc>
        <w:tc>
          <w:tcPr>
            <w:tcW w:w="1417" w:type="dxa"/>
            <w:tcBorders>
              <w:top w:val="single" w:sz="12" w:space="0" w:color="auto"/>
            </w:tcBorders>
            <w:shd w:val="clear" w:color="auto" w:fill="auto"/>
            <w:vAlign w:val="center"/>
          </w:tcPr>
          <w:p w:rsidR="00DE1E41" w:rsidRPr="00960321" w:rsidRDefault="00DE1E41" w:rsidP="00206AE9">
            <w:pPr>
              <w:jc w:val="center"/>
              <w:rPr>
                <w:rFonts w:asciiTheme="majorEastAsia" w:eastAsiaTheme="majorEastAsia" w:hAnsiTheme="majorEastAsia"/>
                <w:b/>
              </w:rPr>
            </w:pPr>
            <w:r w:rsidRPr="00960321">
              <w:rPr>
                <w:rFonts w:asciiTheme="majorEastAsia" w:eastAsiaTheme="majorEastAsia" w:hAnsiTheme="majorEastAsia" w:hint="eastAsia"/>
                <w:b/>
              </w:rPr>
              <w:t>６年生国語</w:t>
            </w:r>
          </w:p>
        </w:tc>
        <w:tc>
          <w:tcPr>
            <w:tcW w:w="1418" w:type="dxa"/>
            <w:tcBorders>
              <w:top w:val="single" w:sz="12" w:space="0" w:color="auto"/>
              <w:right w:val="single" w:sz="12" w:space="0" w:color="auto"/>
            </w:tcBorders>
            <w:shd w:val="clear" w:color="auto" w:fill="auto"/>
            <w:vAlign w:val="center"/>
          </w:tcPr>
          <w:p w:rsidR="00DE1E41" w:rsidRPr="00960321" w:rsidRDefault="00DE1E41" w:rsidP="00206AE9">
            <w:pPr>
              <w:jc w:val="center"/>
              <w:rPr>
                <w:rFonts w:asciiTheme="majorEastAsia" w:eastAsiaTheme="majorEastAsia" w:hAnsiTheme="majorEastAsia"/>
                <w:b/>
              </w:rPr>
            </w:pPr>
            <w:r w:rsidRPr="00960321">
              <w:rPr>
                <w:rFonts w:asciiTheme="majorEastAsia" w:eastAsiaTheme="majorEastAsia" w:hAnsiTheme="majorEastAsia" w:hint="eastAsia"/>
                <w:b/>
              </w:rPr>
              <w:t>６年生算数</w:t>
            </w:r>
          </w:p>
        </w:tc>
        <w:tc>
          <w:tcPr>
            <w:tcW w:w="992" w:type="dxa"/>
            <w:vMerge w:val="restart"/>
            <w:tcBorders>
              <w:top w:val="nil"/>
              <w:left w:val="single" w:sz="12" w:space="0" w:color="auto"/>
              <w:right w:val="single" w:sz="12" w:space="0" w:color="auto"/>
            </w:tcBorders>
            <w:shd w:val="clear" w:color="auto" w:fill="auto"/>
            <w:vAlign w:val="center"/>
          </w:tcPr>
          <w:p w:rsidR="00DE1E41" w:rsidRPr="00960321" w:rsidRDefault="00DE1E41" w:rsidP="00DE1E41">
            <w:pPr>
              <w:jc w:val="center"/>
              <w:rPr>
                <w:rFonts w:asciiTheme="majorEastAsia" w:eastAsiaTheme="majorEastAsia" w:hAnsiTheme="majorEastAsia"/>
                <w:b/>
              </w:rPr>
            </w:pPr>
          </w:p>
        </w:tc>
        <w:tc>
          <w:tcPr>
            <w:tcW w:w="1701" w:type="dxa"/>
            <w:tcBorders>
              <w:top w:val="single" w:sz="12" w:space="0" w:color="auto"/>
              <w:left w:val="single" w:sz="12" w:space="0" w:color="auto"/>
            </w:tcBorders>
            <w:shd w:val="clear" w:color="auto" w:fill="auto"/>
            <w:vAlign w:val="center"/>
          </w:tcPr>
          <w:p w:rsidR="00DE1E41" w:rsidRPr="0088027B" w:rsidRDefault="00DE1E41" w:rsidP="00DE1E41">
            <w:pPr>
              <w:jc w:val="center"/>
              <w:rPr>
                <w:rFonts w:asciiTheme="majorEastAsia" w:eastAsiaTheme="majorEastAsia" w:hAnsiTheme="majorEastAsia"/>
                <w:b/>
              </w:rPr>
            </w:pPr>
            <w:r w:rsidRPr="0088027B">
              <w:rPr>
                <w:rFonts w:asciiTheme="majorEastAsia" w:eastAsiaTheme="majorEastAsia" w:hAnsiTheme="majorEastAsia" w:hint="eastAsia"/>
                <w:b/>
              </w:rPr>
              <w:t>調査実施児童数</w:t>
            </w:r>
          </w:p>
        </w:tc>
        <w:tc>
          <w:tcPr>
            <w:tcW w:w="709" w:type="dxa"/>
            <w:tcBorders>
              <w:top w:val="single" w:sz="12" w:space="0" w:color="auto"/>
              <w:right w:val="single" w:sz="12" w:space="0" w:color="auto"/>
            </w:tcBorders>
            <w:shd w:val="clear" w:color="auto" w:fill="auto"/>
            <w:vAlign w:val="center"/>
          </w:tcPr>
          <w:p w:rsidR="00DE1E41" w:rsidRPr="00960321" w:rsidRDefault="00DE1E41" w:rsidP="00DE1E41">
            <w:pPr>
              <w:jc w:val="center"/>
              <w:rPr>
                <w:rFonts w:asciiTheme="majorEastAsia" w:eastAsiaTheme="majorEastAsia" w:hAnsiTheme="majorEastAsia"/>
                <w:b/>
              </w:rPr>
            </w:pPr>
            <w:r>
              <w:rPr>
                <w:rFonts w:asciiTheme="majorEastAsia" w:eastAsiaTheme="majorEastAsia" w:hAnsiTheme="majorEastAsia" w:hint="eastAsia"/>
                <w:b/>
              </w:rPr>
              <w:t>人</w:t>
            </w:r>
          </w:p>
        </w:tc>
      </w:tr>
      <w:tr w:rsidR="00DE1E41" w:rsidRPr="00960321" w:rsidTr="0088027B">
        <w:trPr>
          <w:trHeight w:val="205"/>
        </w:trPr>
        <w:tc>
          <w:tcPr>
            <w:tcW w:w="1271" w:type="dxa"/>
            <w:tcBorders>
              <w:left w:val="single" w:sz="12" w:space="0" w:color="auto"/>
            </w:tcBorders>
            <w:shd w:val="clear" w:color="auto" w:fill="auto"/>
            <w:vAlign w:val="center"/>
          </w:tcPr>
          <w:p w:rsidR="00DE1E41" w:rsidRPr="00960321" w:rsidRDefault="00DE1E41" w:rsidP="00206AE9">
            <w:pPr>
              <w:jc w:val="center"/>
              <w:rPr>
                <w:rFonts w:asciiTheme="majorEastAsia" w:eastAsiaTheme="majorEastAsia" w:hAnsiTheme="majorEastAsia"/>
                <w:b/>
              </w:rPr>
            </w:pPr>
            <w:r w:rsidRPr="00960321">
              <w:rPr>
                <w:rFonts w:asciiTheme="majorEastAsia" w:eastAsiaTheme="majorEastAsia" w:hAnsiTheme="majorEastAsia" w:hint="eastAsia"/>
                <w:b/>
              </w:rPr>
              <w:t>江津市</w:t>
            </w:r>
          </w:p>
        </w:tc>
        <w:tc>
          <w:tcPr>
            <w:tcW w:w="1417" w:type="dxa"/>
            <w:shd w:val="clear" w:color="auto" w:fill="auto"/>
            <w:vAlign w:val="center"/>
          </w:tcPr>
          <w:p w:rsidR="00DE1E41" w:rsidRPr="00960321" w:rsidRDefault="00DE1E41" w:rsidP="00206AE9">
            <w:pPr>
              <w:jc w:val="center"/>
              <w:rPr>
                <w:rFonts w:asciiTheme="minorEastAsia" w:hAnsiTheme="minorEastAsia"/>
              </w:rPr>
            </w:pPr>
            <w:r w:rsidRPr="00960321">
              <w:rPr>
                <w:rFonts w:asciiTheme="minorEastAsia" w:hAnsiTheme="minorEastAsia" w:hint="eastAsia"/>
              </w:rPr>
              <w:t>63.7</w:t>
            </w:r>
          </w:p>
        </w:tc>
        <w:tc>
          <w:tcPr>
            <w:tcW w:w="1418" w:type="dxa"/>
            <w:shd w:val="clear" w:color="auto" w:fill="auto"/>
            <w:vAlign w:val="center"/>
          </w:tcPr>
          <w:p w:rsidR="00DE1E41" w:rsidRPr="00960321" w:rsidRDefault="00DE1E41" w:rsidP="00206AE9">
            <w:pPr>
              <w:jc w:val="center"/>
              <w:rPr>
                <w:rFonts w:asciiTheme="minorEastAsia" w:hAnsiTheme="minorEastAsia"/>
              </w:rPr>
            </w:pPr>
            <w:r w:rsidRPr="00960321">
              <w:rPr>
                <w:rFonts w:asciiTheme="minorEastAsia" w:hAnsiTheme="minorEastAsia" w:hint="eastAsia"/>
              </w:rPr>
              <w:t>62.3</w:t>
            </w:r>
          </w:p>
        </w:tc>
        <w:tc>
          <w:tcPr>
            <w:tcW w:w="1417" w:type="dxa"/>
            <w:shd w:val="clear" w:color="auto" w:fill="auto"/>
            <w:vAlign w:val="center"/>
          </w:tcPr>
          <w:p w:rsidR="00DE1E41" w:rsidRPr="00960321" w:rsidRDefault="00DE1E41" w:rsidP="00206AE9">
            <w:pPr>
              <w:jc w:val="center"/>
              <w:rPr>
                <w:rFonts w:asciiTheme="minorEastAsia" w:hAnsiTheme="minorEastAsia"/>
              </w:rPr>
            </w:pPr>
            <w:r w:rsidRPr="00960321">
              <w:rPr>
                <w:rFonts w:asciiTheme="minorEastAsia" w:hAnsiTheme="minorEastAsia" w:hint="eastAsia"/>
              </w:rPr>
              <w:t>65.4</w:t>
            </w:r>
          </w:p>
        </w:tc>
        <w:tc>
          <w:tcPr>
            <w:tcW w:w="1418" w:type="dxa"/>
            <w:tcBorders>
              <w:right w:val="single" w:sz="12" w:space="0" w:color="auto"/>
            </w:tcBorders>
            <w:shd w:val="clear" w:color="auto" w:fill="auto"/>
            <w:vAlign w:val="center"/>
          </w:tcPr>
          <w:p w:rsidR="00DE1E41" w:rsidRPr="00960321" w:rsidRDefault="00DE1E41" w:rsidP="00206AE9">
            <w:pPr>
              <w:jc w:val="center"/>
              <w:rPr>
                <w:rFonts w:asciiTheme="minorEastAsia" w:hAnsiTheme="minorEastAsia"/>
              </w:rPr>
            </w:pPr>
            <w:r w:rsidRPr="00960321">
              <w:rPr>
                <w:rFonts w:asciiTheme="minorEastAsia" w:hAnsiTheme="minorEastAsia" w:hint="eastAsia"/>
              </w:rPr>
              <w:t>56.7</w:t>
            </w:r>
          </w:p>
        </w:tc>
        <w:tc>
          <w:tcPr>
            <w:tcW w:w="992" w:type="dxa"/>
            <w:vMerge/>
            <w:tcBorders>
              <w:left w:val="single" w:sz="12" w:space="0" w:color="auto"/>
              <w:right w:val="single" w:sz="12" w:space="0" w:color="auto"/>
            </w:tcBorders>
            <w:shd w:val="clear" w:color="auto" w:fill="auto"/>
            <w:vAlign w:val="center"/>
          </w:tcPr>
          <w:p w:rsidR="00DE1E41" w:rsidRPr="00960321" w:rsidRDefault="00DE1E41" w:rsidP="00DE1E41">
            <w:pPr>
              <w:jc w:val="center"/>
              <w:rPr>
                <w:rFonts w:asciiTheme="minorEastAsia" w:hAnsiTheme="minorEastAsia"/>
              </w:rPr>
            </w:pPr>
          </w:p>
        </w:tc>
        <w:tc>
          <w:tcPr>
            <w:tcW w:w="1701" w:type="dxa"/>
            <w:tcBorders>
              <w:left w:val="single" w:sz="12" w:space="0" w:color="auto"/>
            </w:tcBorders>
            <w:shd w:val="clear" w:color="auto" w:fill="auto"/>
            <w:vAlign w:val="center"/>
          </w:tcPr>
          <w:p w:rsidR="00DE1E41" w:rsidRPr="0088027B" w:rsidRDefault="00DE1E41" w:rsidP="00DE1E41">
            <w:pPr>
              <w:jc w:val="center"/>
              <w:rPr>
                <w:rFonts w:asciiTheme="majorEastAsia" w:eastAsiaTheme="majorEastAsia" w:hAnsiTheme="majorEastAsia"/>
              </w:rPr>
            </w:pPr>
            <w:r w:rsidRPr="0088027B">
              <w:rPr>
                <w:rFonts w:asciiTheme="majorEastAsia" w:eastAsiaTheme="majorEastAsia" w:hAnsiTheme="majorEastAsia" w:hint="eastAsia"/>
              </w:rPr>
              <w:t>小学校５年生</w:t>
            </w:r>
          </w:p>
        </w:tc>
        <w:tc>
          <w:tcPr>
            <w:tcW w:w="709" w:type="dxa"/>
            <w:tcBorders>
              <w:right w:val="single" w:sz="12" w:space="0" w:color="auto"/>
            </w:tcBorders>
            <w:shd w:val="clear" w:color="auto" w:fill="auto"/>
            <w:vAlign w:val="center"/>
          </w:tcPr>
          <w:p w:rsidR="00DE1E41" w:rsidRPr="00960321" w:rsidRDefault="00DE1E41" w:rsidP="00DE1E41">
            <w:pPr>
              <w:jc w:val="center"/>
              <w:rPr>
                <w:rFonts w:asciiTheme="minorEastAsia" w:hAnsiTheme="minorEastAsia"/>
              </w:rPr>
            </w:pPr>
            <w:r>
              <w:rPr>
                <w:rFonts w:asciiTheme="minorEastAsia" w:hAnsiTheme="minorEastAsia" w:hint="eastAsia"/>
              </w:rPr>
              <w:t>174</w:t>
            </w:r>
          </w:p>
        </w:tc>
      </w:tr>
      <w:tr w:rsidR="00DE1E41" w:rsidRPr="00960321" w:rsidTr="0088027B">
        <w:trPr>
          <w:trHeight w:val="205"/>
        </w:trPr>
        <w:tc>
          <w:tcPr>
            <w:tcW w:w="1271" w:type="dxa"/>
            <w:tcBorders>
              <w:left w:val="single" w:sz="12" w:space="0" w:color="auto"/>
              <w:bottom w:val="single" w:sz="12" w:space="0" w:color="auto"/>
            </w:tcBorders>
            <w:shd w:val="clear" w:color="auto" w:fill="auto"/>
            <w:vAlign w:val="center"/>
          </w:tcPr>
          <w:p w:rsidR="00DE1E41" w:rsidRPr="00960321" w:rsidRDefault="00DE1E41" w:rsidP="00206AE9">
            <w:pPr>
              <w:jc w:val="center"/>
              <w:rPr>
                <w:rFonts w:asciiTheme="majorEastAsia" w:eastAsiaTheme="majorEastAsia" w:hAnsiTheme="majorEastAsia"/>
                <w:b/>
              </w:rPr>
            </w:pPr>
            <w:r w:rsidRPr="00960321">
              <w:rPr>
                <w:rFonts w:asciiTheme="majorEastAsia" w:eastAsiaTheme="majorEastAsia" w:hAnsiTheme="majorEastAsia" w:hint="eastAsia"/>
                <w:b/>
              </w:rPr>
              <w:t>島根県</w:t>
            </w:r>
          </w:p>
        </w:tc>
        <w:tc>
          <w:tcPr>
            <w:tcW w:w="1417" w:type="dxa"/>
            <w:tcBorders>
              <w:bottom w:val="single" w:sz="12" w:space="0" w:color="auto"/>
            </w:tcBorders>
            <w:shd w:val="clear" w:color="auto" w:fill="auto"/>
            <w:vAlign w:val="center"/>
          </w:tcPr>
          <w:p w:rsidR="00DE1E41" w:rsidRPr="00960321" w:rsidRDefault="00DE1E41" w:rsidP="00206AE9">
            <w:pPr>
              <w:jc w:val="center"/>
              <w:rPr>
                <w:rFonts w:asciiTheme="minorEastAsia" w:hAnsiTheme="minorEastAsia"/>
              </w:rPr>
            </w:pPr>
            <w:r w:rsidRPr="00960321">
              <w:rPr>
                <w:rFonts w:asciiTheme="minorEastAsia" w:hAnsiTheme="minorEastAsia" w:hint="eastAsia"/>
              </w:rPr>
              <w:t>63.0</w:t>
            </w:r>
          </w:p>
        </w:tc>
        <w:tc>
          <w:tcPr>
            <w:tcW w:w="1418" w:type="dxa"/>
            <w:tcBorders>
              <w:bottom w:val="single" w:sz="12" w:space="0" w:color="auto"/>
            </w:tcBorders>
            <w:shd w:val="clear" w:color="auto" w:fill="auto"/>
            <w:vAlign w:val="center"/>
          </w:tcPr>
          <w:p w:rsidR="00DE1E41" w:rsidRPr="00960321" w:rsidRDefault="00DE1E41" w:rsidP="00206AE9">
            <w:pPr>
              <w:jc w:val="center"/>
              <w:rPr>
                <w:rFonts w:asciiTheme="minorEastAsia" w:hAnsiTheme="minorEastAsia"/>
              </w:rPr>
            </w:pPr>
            <w:r w:rsidRPr="00960321">
              <w:rPr>
                <w:rFonts w:asciiTheme="minorEastAsia" w:hAnsiTheme="minorEastAsia" w:hint="eastAsia"/>
              </w:rPr>
              <w:t>54.7</w:t>
            </w:r>
          </w:p>
        </w:tc>
        <w:tc>
          <w:tcPr>
            <w:tcW w:w="1417" w:type="dxa"/>
            <w:tcBorders>
              <w:bottom w:val="single" w:sz="12" w:space="0" w:color="auto"/>
            </w:tcBorders>
            <w:shd w:val="clear" w:color="auto" w:fill="auto"/>
            <w:vAlign w:val="center"/>
          </w:tcPr>
          <w:p w:rsidR="00DE1E41" w:rsidRPr="00960321" w:rsidRDefault="00DE1E41" w:rsidP="00206AE9">
            <w:pPr>
              <w:jc w:val="center"/>
              <w:rPr>
                <w:rFonts w:asciiTheme="minorEastAsia" w:hAnsiTheme="minorEastAsia"/>
              </w:rPr>
            </w:pPr>
            <w:r w:rsidRPr="00960321">
              <w:rPr>
                <w:rFonts w:asciiTheme="minorEastAsia" w:hAnsiTheme="minorEastAsia" w:hint="eastAsia"/>
              </w:rPr>
              <w:t>66.8</w:t>
            </w:r>
          </w:p>
        </w:tc>
        <w:tc>
          <w:tcPr>
            <w:tcW w:w="1418" w:type="dxa"/>
            <w:tcBorders>
              <w:bottom w:val="single" w:sz="12" w:space="0" w:color="auto"/>
              <w:right w:val="single" w:sz="12" w:space="0" w:color="auto"/>
            </w:tcBorders>
            <w:shd w:val="clear" w:color="auto" w:fill="auto"/>
            <w:vAlign w:val="center"/>
          </w:tcPr>
          <w:p w:rsidR="00DE1E41" w:rsidRPr="00960321" w:rsidRDefault="00DE1E41" w:rsidP="00206AE9">
            <w:pPr>
              <w:jc w:val="center"/>
              <w:rPr>
                <w:rFonts w:asciiTheme="minorEastAsia" w:hAnsiTheme="minorEastAsia"/>
              </w:rPr>
            </w:pPr>
            <w:r w:rsidRPr="00960321">
              <w:rPr>
                <w:rFonts w:asciiTheme="minorEastAsia" w:hAnsiTheme="minorEastAsia" w:hint="eastAsia"/>
              </w:rPr>
              <w:t>58.7</w:t>
            </w:r>
          </w:p>
        </w:tc>
        <w:tc>
          <w:tcPr>
            <w:tcW w:w="992" w:type="dxa"/>
            <w:vMerge/>
            <w:tcBorders>
              <w:left w:val="single" w:sz="12" w:space="0" w:color="auto"/>
              <w:bottom w:val="nil"/>
              <w:right w:val="single" w:sz="12" w:space="0" w:color="auto"/>
            </w:tcBorders>
            <w:shd w:val="clear" w:color="auto" w:fill="auto"/>
            <w:vAlign w:val="center"/>
          </w:tcPr>
          <w:p w:rsidR="00DE1E41" w:rsidRPr="00960321" w:rsidRDefault="00DE1E41" w:rsidP="00DE1E41">
            <w:pPr>
              <w:jc w:val="center"/>
              <w:rPr>
                <w:rFonts w:asciiTheme="minorEastAsia" w:hAnsiTheme="minorEastAsia"/>
              </w:rPr>
            </w:pPr>
          </w:p>
        </w:tc>
        <w:tc>
          <w:tcPr>
            <w:tcW w:w="1701" w:type="dxa"/>
            <w:tcBorders>
              <w:left w:val="single" w:sz="12" w:space="0" w:color="auto"/>
              <w:bottom w:val="single" w:sz="12" w:space="0" w:color="auto"/>
            </w:tcBorders>
            <w:shd w:val="clear" w:color="auto" w:fill="auto"/>
            <w:vAlign w:val="center"/>
          </w:tcPr>
          <w:p w:rsidR="00DE1E41" w:rsidRPr="0088027B" w:rsidRDefault="00DE1E41" w:rsidP="00DE1E41">
            <w:pPr>
              <w:jc w:val="center"/>
              <w:rPr>
                <w:rFonts w:asciiTheme="majorEastAsia" w:eastAsiaTheme="majorEastAsia" w:hAnsiTheme="majorEastAsia"/>
              </w:rPr>
            </w:pPr>
            <w:r w:rsidRPr="0088027B">
              <w:rPr>
                <w:rFonts w:asciiTheme="majorEastAsia" w:eastAsiaTheme="majorEastAsia" w:hAnsiTheme="majorEastAsia" w:hint="eastAsia"/>
              </w:rPr>
              <w:t>小学校６年生</w:t>
            </w:r>
          </w:p>
        </w:tc>
        <w:tc>
          <w:tcPr>
            <w:tcW w:w="709" w:type="dxa"/>
            <w:tcBorders>
              <w:bottom w:val="single" w:sz="12" w:space="0" w:color="auto"/>
              <w:right w:val="single" w:sz="12" w:space="0" w:color="auto"/>
            </w:tcBorders>
            <w:shd w:val="clear" w:color="auto" w:fill="auto"/>
            <w:vAlign w:val="center"/>
          </w:tcPr>
          <w:p w:rsidR="00DE1E41" w:rsidRPr="00960321" w:rsidRDefault="00DE1E41" w:rsidP="00DE1E41">
            <w:pPr>
              <w:jc w:val="center"/>
              <w:rPr>
                <w:rFonts w:asciiTheme="minorEastAsia" w:hAnsiTheme="minorEastAsia"/>
              </w:rPr>
            </w:pPr>
            <w:r>
              <w:rPr>
                <w:rFonts w:asciiTheme="minorEastAsia" w:hAnsiTheme="minorEastAsia" w:hint="eastAsia"/>
              </w:rPr>
              <w:t>182</w:t>
            </w:r>
          </w:p>
        </w:tc>
      </w:tr>
    </w:tbl>
    <w:p w:rsidR="00182B56" w:rsidRPr="00856CA4" w:rsidRDefault="00182B56" w:rsidP="0042474F">
      <w:pPr>
        <w:jc w:val="left"/>
        <w:rPr>
          <w:rFonts w:asciiTheme="majorEastAsia" w:eastAsiaTheme="majorEastAsia" w:hAnsiTheme="majorEastAsia"/>
          <w:sz w:val="22"/>
        </w:rPr>
      </w:pPr>
    </w:p>
    <w:tbl>
      <w:tblPr>
        <w:tblStyle w:val="a3"/>
        <w:tblW w:w="0" w:type="auto"/>
        <w:tblLook w:val="04A0" w:firstRow="1" w:lastRow="0" w:firstColumn="1" w:lastColumn="0" w:noHBand="0" w:noVBand="1"/>
      </w:tblPr>
      <w:tblGrid>
        <w:gridCol w:w="701"/>
        <w:gridCol w:w="9755"/>
      </w:tblGrid>
      <w:tr w:rsidR="00BD32E9" w:rsidRPr="00960321" w:rsidTr="00EE678C">
        <w:tc>
          <w:tcPr>
            <w:tcW w:w="846" w:type="dxa"/>
          </w:tcPr>
          <w:p w:rsidR="00BD32E9" w:rsidRPr="00960321" w:rsidRDefault="00BD32E9">
            <w:pPr>
              <w:rPr>
                <w:rFonts w:ascii="ＭＳ Ｐ明朝" w:eastAsia="ＭＳ Ｐ明朝" w:hAnsi="ＭＳ Ｐ明朝"/>
              </w:rPr>
            </w:pPr>
            <w:r w:rsidRPr="00960321">
              <w:rPr>
                <w:rFonts w:ascii="ＭＳ Ｐ明朝" w:eastAsia="ＭＳ Ｐ明朝" w:hAnsi="ＭＳ Ｐ明朝" w:hint="eastAsia"/>
              </w:rPr>
              <w:t>国語</w:t>
            </w:r>
          </w:p>
        </w:tc>
        <w:tc>
          <w:tcPr>
            <w:tcW w:w="14458" w:type="dxa"/>
          </w:tcPr>
          <w:p w:rsidR="00F13A92" w:rsidRPr="00960321" w:rsidRDefault="00F13A92">
            <w:pPr>
              <w:rPr>
                <w:rFonts w:ascii="ＭＳ Ｐ明朝" w:eastAsia="ＭＳ Ｐ明朝" w:hAnsi="ＭＳ Ｐ明朝"/>
              </w:rPr>
            </w:pPr>
            <w:r w:rsidRPr="00960321">
              <w:rPr>
                <w:rFonts w:ascii="ＭＳ Ｐ明朝" w:eastAsia="ＭＳ Ｐ明朝" w:hAnsi="ＭＳ Ｐ明朝" w:hint="eastAsia"/>
              </w:rPr>
              <w:t>・漢字の読みは概ね定着が見られる。</w:t>
            </w:r>
          </w:p>
          <w:p w:rsidR="00BD32E9" w:rsidRPr="00960321" w:rsidRDefault="00BD32E9" w:rsidP="001A41E9">
            <w:pPr>
              <w:rPr>
                <w:rFonts w:ascii="ＭＳ Ｐ明朝" w:eastAsia="ＭＳ Ｐ明朝" w:hAnsi="ＭＳ Ｐ明朝"/>
              </w:rPr>
            </w:pPr>
            <w:r w:rsidRPr="00960321">
              <w:rPr>
                <w:rFonts w:ascii="ＭＳ Ｐ明朝" w:eastAsia="ＭＳ Ｐ明朝" w:hAnsi="ＭＳ Ｐ明朝" w:hint="eastAsia"/>
              </w:rPr>
              <w:t>・</w:t>
            </w:r>
            <w:r w:rsidR="001A41E9" w:rsidRPr="00960321">
              <w:rPr>
                <w:rFonts w:ascii="ＭＳ Ｐ明朝" w:eastAsia="ＭＳ Ｐ明朝" w:hAnsi="ＭＳ Ｐ明朝" w:hint="eastAsia"/>
              </w:rPr>
              <w:t>「読むこと」</w:t>
            </w:r>
            <w:r w:rsidRPr="00960321">
              <w:rPr>
                <w:rFonts w:ascii="ＭＳ Ｐ明朝" w:eastAsia="ＭＳ Ｐ明朝" w:hAnsi="ＭＳ Ｐ明朝" w:hint="eastAsia"/>
              </w:rPr>
              <w:t>「書く</w:t>
            </w:r>
            <w:r w:rsidR="00760730" w:rsidRPr="00960321">
              <w:rPr>
                <w:rFonts w:ascii="ＭＳ Ｐ明朝" w:eastAsia="ＭＳ Ｐ明朝" w:hAnsi="ＭＳ Ｐ明朝" w:hint="eastAsia"/>
              </w:rPr>
              <w:t>こと</w:t>
            </w:r>
            <w:r w:rsidRPr="00960321">
              <w:rPr>
                <w:rFonts w:ascii="ＭＳ Ｐ明朝" w:eastAsia="ＭＳ Ｐ明朝" w:hAnsi="ＭＳ Ｐ明朝" w:hint="eastAsia"/>
              </w:rPr>
              <w:t>」に課題がある。</w:t>
            </w:r>
          </w:p>
        </w:tc>
      </w:tr>
      <w:tr w:rsidR="00BD32E9" w:rsidRPr="00960321" w:rsidTr="00EE678C">
        <w:tc>
          <w:tcPr>
            <w:tcW w:w="846" w:type="dxa"/>
          </w:tcPr>
          <w:p w:rsidR="00BD32E9" w:rsidRPr="00960321" w:rsidRDefault="00BD32E9">
            <w:pPr>
              <w:rPr>
                <w:rFonts w:ascii="ＭＳ Ｐ明朝" w:eastAsia="ＭＳ Ｐ明朝" w:hAnsi="ＭＳ Ｐ明朝"/>
              </w:rPr>
            </w:pPr>
            <w:r w:rsidRPr="00960321">
              <w:rPr>
                <w:rFonts w:ascii="ＭＳ Ｐ明朝" w:eastAsia="ＭＳ Ｐ明朝" w:hAnsi="ＭＳ Ｐ明朝" w:hint="eastAsia"/>
              </w:rPr>
              <w:t>算数</w:t>
            </w:r>
          </w:p>
        </w:tc>
        <w:tc>
          <w:tcPr>
            <w:tcW w:w="14458" w:type="dxa"/>
          </w:tcPr>
          <w:p w:rsidR="00BD32E9" w:rsidRPr="00960321" w:rsidRDefault="00BD32E9" w:rsidP="00890F35">
            <w:pPr>
              <w:rPr>
                <w:rFonts w:ascii="ＭＳ Ｐ明朝" w:eastAsia="ＭＳ Ｐ明朝" w:hAnsi="ＭＳ Ｐ明朝"/>
              </w:rPr>
            </w:pPr>
            <w:r w:rsidRPr="00960321">
              <w:rPr>
                <w:rFonts w:ascii="ＭＳ Ｐ明朝" w:eastAsia="ＭＳ Ｐ明朝" w:hAnsi="ＭＳ Ｐ明朝" w:hint="eastAsia"/>
              </w:rPr>
              <w:t>・</w:t>
            </w:r>
            <w:r w:rsidR="00760730" w:rsidRPr="00960321">
              <w:rPr>
                <w:rFonts w:ascii="ＭＳ Ｐ明朝" w:eastAsia="ＭＳ Ｐ明朝" w:hAnsi="ＭＳ Ｐ明朝" w:hint="eastAsia"/>
              </w:rPr>
              <w:t>「</w:t>
            </w:r>
            <w:r w:rsidRPr="00960321">
              <w:rPr>
                <w:rFonts w:ascii="ＭＳ Ｐ明朝" w:eastAsia="ＭＳ Ｐ明朝" w:hAnsi="ＭＳ Ｐ明朝" w:hint="eastAsia"/>
              </w:rPr>
              <w:t>数量関係</w:t>
            </w:r>
            <w:r w:rsidR="00760730" w:rsidRPr="00960321">
              <w:rPr>
                <w:rFonts w:ascii="ＭＳ Ｐ明朝" w:eastAsia="ＭＳ Ｐ明朝" w:hAnsi="ＭＳ Ｐ明朝" w:hint="eastAsia"/>
              </w:rPr>
              <w:t>」の問題において，比の関係から数量を求めたり，示された場面から基準</w:t>
            </w:r>
            <w:r w:rsidRPr="00960321">
              <w:rPr>
                <w:rFonts w:ascii="ＭＳ Ｐ明朝" w:eastAsia="ＭＳ Ｐ明朝" w:hAnsi="ＭＳ Ｐ明朝" w:hint="eastAsia"/>
              </w:rPr>
              <w:t>量</w:t>
            </w:r>
            <w:r w:rsidR="00760730" w:rsidRPr="00960321">
              <w:rPr>
                <w:rFonts w:ascii="ＭＳ Ｐ明朝" w:eastAsia="ＭＳ Ｐ明朝" w:hAnsi="ＭＳ Ｐ明朝" w:hint="eastAsia"/>
              </w:rPr>
              <w:t>と比較量</w:t>
            </w:r>
            <w:r w:rsidRPr="00960321">
              <w:rPr>
                <w:rFonts w:ascii="ＭＳ Ｐ明朝" w:eastAsia="ＭＳ Ｐ明朝" w:hAnsi="ＭＳ Ｐ明朝" w:hint="eastAsia"/>
              </w:rPr>
              <w:t>を捉えて割合を求めたりすることに課題がある。</w:t>
            </w:r>
          </w:p>
          <w:p w:rsidR="00BD32E9" w:rsidRPr="00960321" w:rsidRDefault="00BD32E9" w:rsidP="00BD32E9">
            <w:pPr>
              <w:rPr>
                <w:rFonts w:ascii="ＭＳ Ｐ明朝" w:eastAsia="ＭＳ Ｐ明朝" w:hAnsi="ＭＳ Ｐ明朝"/>
              </w:rPr>
            </w:pPr>
            <w:r w:rsidRPr="00960321">
              <w:rPr>
                <w:rFonts w:ascii="ＭＳ Ｐ明朝" w:eastAsia="ＭＳ Ｐ明朝" w:hAnsi="ＭＳ Ｐ明朝" w:hint="eastAsia"/>
              </w:rPr>
              <w:t>・問題形式の短答式・記述式において，無解答率が高い。</w:t>
            </w:r>
          </w:p>
        </w:tc>
      </w:tr>
    </w:tbl>
    <w:p w:rsidR="0042474F" w:rsidRPr="00827437" w:rsidRDefault="0042474F" w:rsidP="0042474F">
      <w:pPr>
        <w:jc w:val="left"/>
        <w:rPr>
          <w:rFonts w:asciiTheme="majorEastAsia" w:eastAsiaTheme="majorEastAsia" w:hAnsiTheme="majorEastAsia"/>
          <w:sz w:val="28"/>
        </w:rPr>
      </w:pPr>
      <w:r w:rsidRPr="00827437">
        <w:rPr>
          <w:rFonts w:asciiTheme="majorEastAsia" w:eastAsiaTheme="majorEastAsia" w:hAnsiTheme="majorEastAsia" w:hint="eastAsia"/>
          <w:sz w:val="28"/>
        </w:rPr>
        <w:t>【意識調査結果】</w:t>
      </w:r>
    </w:p>
    <w:tbl>
      <w:tblPr>
        <w:tblStyle w:val="a3"/>
        <w:tblW w:w="0" w:type="auto"/>
        <w:tblLook w:val="04A0" w:firstRow="1" w:lastRow="0" w:firstColumn="1" w:lastColumn="0" w:noHBand="0" w:noVBand="1"/>
      </w:tblPr>
      <w:tblGrid>
        <w:gridCol w:w="704"/>
        <w:gridCol w:w="9752"/>
      </w:tblGrid>
      <w:tr w:rsidR="003779CB" w:rsidRPr="00960321" w:rsidTr="00827437">
        <w:tc>
          <w:tcPr>
            <w:tcW w:w="704" w:type="dxa"/>
          </w:tcPr>
          <w:p w:rsidR="003779CB" w:rsidRPr="00960321" w:rsidRDefault="003779CB" w:rsidP="00264FD9">
            <w:pPr>
              <w:rPr>
                <w:rFonts w:ascii="ＭＳ Ｐ明朝" w:eastAsia="ＭＳ Ｐ明朝" w:hAnsi="ＭＳ Ｐ明朝"/>
              </w:rPr>
            </w:pPr>
            <w:r w:rsidRPr="00960321">
              <w:rPr>
                <w:rFonts w:ascii="ＭＳ Ｐ明朝" w:eastAsia="ＭＳ Ｐ明朝" w:hAnsi="ＭＳ Ｐ明朝" w:hint="eastAsia"/>
              </w:rPr>
              <w:t>強み</w:t>
            </w:r>
          </w:p>
        </w:tc>
        <w:tc>
          <w:tcPr>
            <w:tcW w:w="9752" w:type="dxa"/>
          </w:tcPr>
          <w:p w:rsidR="003779CB" w:rsidRPr="00960321" w:rsidRDefault="003779CB" w:rsidP="00827437">
            <w:pPr>
              <w:ind w:left="201" w:hangingChars="100" w:hanging="201"/>
              <w:rPr>
                <w:rFonts w:ascii="ＭＳ Ｐ明朝" w:eastAsia="ＭＳ Ｐ明朝" w:hAnsi="ＭＳ Ｐ明朝"/>
              </w:rPr>
            </w:pPr>
            <w:r w:rsidRPr="00960321">
              <w:rPr>
                <w:rFonts w:ascii="ＭＳ Ｐ明朝" w:eastAsia="ＭＳ Ｐ明朝" w:hAnsi="ＭＳ Ｐ明朝" w:hint="eastAsia"/>
              </w:rPr>
              <w:t>・読書</w:t>
            </w:r>
            <w:r w:rsidR="00BD32E9" w:rsidRPr="00960321">
              <w:rPr>
                <w:rFonts w:ascii="ＭＳ Ｐ明朝" w:eastAsia="ＭＳ Ｐ明朝" w:hAnsi="ＭＳ Ｐ明朝" w:hint="eastAsia"/>
              </w:rPr>
              <w:t>が</w:t>
            </w:r>
            <w:r w:rsidRPr="00960321">
              <w:rPr>
                <w:rFonts w:ascii="ＭＳ Ｐ明朝" w:eastAsia="ＭＳ Ｐ明朝" w:hAnsi="ＭＳ Ｐ明朝" w:hint="eastAsia"/>
              </w:rPr>
              <w:t>好き</w:t>
            </w:r>
            <w:r w:rsidR="00BD32E9" w:rsidRPr="00960321">
              <w:rPr>
                <w:rFonts w:ascii="ＭＳ Ｐ明朝" w:eastAsia="ＭＳ Ｐ明朝" w:hAnsi="ＭＳ Ｐ明朝" w:hint="eastAsia"/>
              </w:rPr>
              <w:t>で</w:t>
            </w:r>
            <w:r w:rsidR="00080D0F">
              <w:rPr>
                <w:rFonts w:ascii="ＭＳ Ｐ明朝" w:eastAsia="ＭＳ Ｐ明朝" w:hAnsi="ＭＳ Ｐ明朝" w:hint="eastAsia"/>
              </w:rPr>
              <w:t>，</w:t>
            </w:r>
            <w:r w:rsidR="00BD32E9" w:rsidRPr="00960321">
              <w:rPr>
                <w:rFonts w:ascii="ＭＳ Ｐ明朝" w:eastAsia="ＭＳ Ｐ明朝" w:hAnsi="ＭＳ Ｐ明朝" w:hint="eastAsia"/>
              </w:rPr>
              <w:t>授業以外に普段１日あたり１時間以上読書をする児童の割合</w:t>
            </w:r>
            <w:r w:rsidR="00080D0F">
              <w:rPr>
                <w:rFonts w:ascii="ＭＳ Ｐ明朝" w:eastAsia="ＭＳ Ｐ明朝" w:hAnsi="ＭＳ Ｐ明朝" w:hint="eastAsia"/>
              </w:rPr>
              <w:t>，</w:t>
            </w:r>
            <w:r w:rsidR="00BD32E9" w:rsidRPr="00960321">
              <w:rPr>
                <w:rFonts w:ascii="ＭＳ Ｐ明朝" w:eastAsia="ＭＳ Ｐ明朝" w:hAnsi="ＭＳ Ｐ明朝" w:hint="eastAsia"/>
              </w:rPr>
              <w:t>授業以外で本を読んだり借りたりするために学校図書館に週に１～３回程度行く児童の割合</w:t>
            </w:r>
            <w:r w:rsidR="006D471D" w:rsidRPr="00960321">
              <w:rPr>
                <w:rFonts w:ascii="ＭＳ Ｐ明朝" w:eastAsia="ＭＳ Ｐ明朝" w:hAnsi="ＭＳ Ｐ明朝" w:hint="eastAsia"/>
              </w:rPr>
              <w:t>が</w:t>
            </w:r>
            <w:r w:rsidR="00BD32E9" w:rsidRPr="00960321">
              <w:rPr>
                <w:rFonts w:ascii="ＭＳ Ｐ明朝" w:eastAsia="ＭＳ Ｐ明朝" w:hAnsi="ＭＳ Ｐ明朝" w:hint="eastAsia"/>
              </w:rPr>
              <w:t>県平均を大きく上回る</w:t>
            </w:r>
            <w:r w:rsidR="006D471D" w:rsidRPr="00960321">
              <w:rPr>
                <w:rFonts w:ascii="ＭＳ Ｐ明朝" w:eastAsia="ＭＳ Ｐ明朝" w:hAnsi="ＭＳ Ｐ明朝" w:hint="eastAsia"/>
              </w:rPr>
              <w:t>。</w:t>
            </w:r>
          </w:p>
          <w:p w:rsidR="003779CB" w:rsidRPr="00960321" w:rsidRDefault="003779CB" w:rsidP="00264FD9">
            <w:pPr>
              <w:rPr>
                <w:rFonts w:ascii="ＭＳ Ｐ明朝" w:eastAsia="ＭＳ Ｐ明朝" w:hAnsi="ＭＳ Ｐ明朝"/>
              </w:rPr>
            </w:pPr>
            <w:r w:rsidRPr="00960321">
              <w:rPr>
                <w:rFonts w:ascii="ＭＳ Ｐ明朝" w:eastAsia="ＭＳ Ｐ明朝" w:hAnsi="ＭＳ Ｐ明朝" w:hint="eastAsia"/>
              </w:rPr>
              <w:t>・</w:t>
            </w:r>
            <w:r w:rsidR="00AF2979" w:rsidRPr="00960321">
              <w:rPr>
                <w:rFonts w:ascii="ＭＳ Ｐ明朝" w:eastAsia="ＭＳ Ｐ明朝" w:hAnsi="ＭＳ Ｐ明朝" w:hint="eastAsia"/>
              </w:rPr>
              <w:t>家の人（兄弟姉妹は含みません）と学校での出来事について話をしている。</w:t>
            </w:r>
          </w:p>
          <w:p w:rsidR="003779CB" w:rsidRPr="00960321" w:rsidRDefault="003779CB" w:rsidP="00264FD9">
            <w:pPr>
              <w:rPr>
                <w:rFonts w:ascii="ＭＳ Ｐ明朝" w:eastAsia="ＭＳ Ｐ明朝" w:hAnsi="ＭＳ Ｐ明朝"/>
              </w:rPr>
            </w:pPr>
            <w:r w:rsidRPr="00960321">
              <w:rPr>
                <w:rFonts w:ascii="ＭＳ Ｐ明朝" w:eastAsia="ＭＳ Ｐ明朝" w:hAnsi="ＭＳ Ｐ明朝" w:hint="eastAsia"/>
              </w:rPr>
              <w:t>・</w:t>
            </w:r>
            <w:r w:rsidR="00960321" w:rsidRPr="00960321">
              <w:rPr>
                <w:rFonts w:ascii="ＭＳ Ｐ明朝" w:eastAsia="ＭＳ Ｐ明朝" w:hAnsi="ＭＳ Ｐ明朝" w:hint="eastAsia"/>
              </w:rPr>
              <w:t>「</w:t>
            </w:r>
            <w:r w:rsidRPr="00960321">
              <w:rPr>
                <w:rFonts w:ascii="ＭＳ Ｐ明朝" w:eastAsia="ＭＳ Ｐ明朝" w:hAnsi="ＭＳ Ｐ明朝" w:hint="eastAsia"/>
              </w:rPr>
              <w:t>今住んでいる地域の行事に参加している</w:t>
            </w:r>
            <w:r w:rsidR="00960321" w:rsidRPr="00960321">
              <w:rPr>
                <w:rFonts w:ascii="ＭＳ Ｐ明朝" w:eastAsia="ＭＳ Ｐ明朝" w:hAnsi="ＭＳ Ｐ明朝" w:hint="eastAsia"/>
              </w:rPr>
              <w:t>」「</w:t>
            </w:r>
            <w:r w:rsidR="00827437">
              <w:rPr>
                <w:rFonts w:ascii="ＭＳ Ｐ明朝" w:eastAsia="ＭＳ Ｐ明朝" w:hAnsi="ＭＳ Ｐ明朝" w:hint="eastAsia"/>
              </w:rPr>
              <w:t>近所の人に会ったときには挨拶</w:t>
            </w:r>
            <w:r w:rsidR="00960321" w:rsidRPr="00960321">
              <w:rPr>
                <w:rFonts w:ascii="ＭＳ Ｐ明朝" w:eastAsia="ＭＳ Ｐ明朝" w:hAnsi="ＭＳ Ｐ明朝" w:hint="eastAsia"/>
              </w:rPr>
              <w:t>をしている」児童の割合が高い。</w:t>
            </w:r>
          </w:p>
          <w:p w:rsidR="003779CB" w:rsidRPr="00960321" w:rsidRDefault="00AF2979" w:rsidP="00BD32E9">
            <w:pPr>
              <w:rPr>
                <w:rFonts w:ascii="ＭＳ Ｐ明朝" w:eastAsia="ＭＳ Ｐ明朝" w:hAnsi="ＭＳ Ｐ明朝"/>
              </w:rPr>
            </w:pPr>
            <w:r w:rsidRPr="00960321">
              <w:rPr>
                <w:rFonts w:ascii="ＭＳ Ｐ明朝" w:eastAsia="ＭＳ Ｐ明朝" w:hAnsi="ＭＳ Ｐ明朝" w:hint="eastAsia"/>
              </w:rPr>
              <w:t>・授業では，最後に学習したことをふり返る活動が位置づけられている。</w:t>
            </w:r>
          </w:p>
        </w:tc>
      </w:tr>
      <w:tr w:rsidR="003779CB" w:rsidRPr="00960321" w:rsidTr="00827437">
        <w:tc>
          <w:tcPr>
            <w:tcW w:w="704" w:type="dxa"/>
          </w:tcPr>
          <w:p w:rsidR="003779CB" w:rsidRPr="00960321" w:rsidRDefault="003779CB" w:rsidP="00264FD9">
            <w:pPr>
              <w:rPr>
                <w:rFonts w:ascii="ＭＳ Ｐ明朝" w:eastAsia="ＭＳ Ｐ明朝" w:hAnsi="ＭＳ Ｐ明朝"/>
              </w:rPr>
            </w:pPr>
            <w:r w:rsidRPr="00960321">
              <w:rPr>
                <w:rFonts w:ascii="ＭＳ Ｐ明朝" w:eastAsia="ＭＳ Ｐ明朝" w:hAnsi="ＭＳ Ｐ明朝" w:hint="eastAsia"/>
              </w:rPr>
              <w:t>弱み</w:t>
            </w:r>
          </w:p>
        </w:tc>
        <w:tc>
          <w:tcPr>
            <w:tcW w:w="9752" w:type="dxa"/>
          </w:tcPr>
          <w:p w:rsidR="00EE678C" w:rsidRPr="00960321" w:rsidRDefault="00251297" w:rsidP="00827437">
            <w:pPr>
              <w:ind w:left="201" w:hangingChars="100" w:hanging="201"/>
              <w:rPr>
                <w:rFonts w:ascii="ＭＳ Ｐ明朝" w:eastAsia="ＭＳ Ｐ明朝" w:hAnsi="ＭＳ Ｐ明朝"/>
              </w:rPr>
            </w:pPr>
            <w:r w:rsidRPr="00960321">
              <w:rPr>
                <w:rFonts w:ascii="ＭＳ Ｐ明朝" w:eastAsia="ＭＳ Ｐ明朝" w:hAnsi="ＭＳ Ｐ明朝" w:hint="eastAsia"/>
              </w:rPr>
              <w:t>・</w:t>
            </w:r>
            <w:r w:rsidR="00086D51" w:rsidRPr="00960321">
              <w:rPr>
                <w:rFonts w:ascii="ＭＳ Ｐ明朝" w:eastAsia="ＭＳ Ｐ明朝" w:hAnsi="ＭＳ Ｐ明朝" w:hint="eastAsia"/>
              </w:rPr>
              <w:t>国語科の学習において，</w:t>
            </w:r>
            <w:r w:rsidRPr="00960321">
              <w:rPr>
                <w:rFonts w:ascii="ＭＳ Ｐ明朝" w:eastAsia="ＭＳ Ｐ明朝" w:hAnsi="ＭＳ Ｐ明朝" w:hint="eastAsia"/>
              </w:rPr>
              <w:t>「段落や文章のまとまりごとに内容を理解しながら読む」「相手に伝わるように話の組み立てを工夫して話す」「目的に応じて資料を読み，自分の考えを話したり，書いたりする」</w:t>
            </w:r>
            <w:r w:rsidR="00F13A92" w:rsidRPr="00960321">
              <w:rPr>
                <w:rFonts w:ascii="ＭＳ Ｐ明朝" w:eastAsia="ＭＳ Ｐ明朝" w:hAnsi="ＭＳ Ｐ明朝" w:hint="eastAsia"/>
              </w:rPr>
              <w:t>など，</w:t>
            </w:r>
            <w:r w:rsidR="00AF2979" w:rsidRPr="00960321">
              <w:rPr>
                <w:rFonts w:ascii="ＭＳ Ｐ明朝" w:eastAsia="ＭＳ Ｐ明朝" w:hAnsi="ＭＳ Ｐ明朝" w:hint="eastAsia"/>
              </w:rPr>
              <w:t>めあてを意識しながら</w:t>
            </w:r>
            <w:r w:rsidR="00F13A92" w:rsidRPr="00960321">
              <w:rPr>
                <w:rFonts w:ascii="ＭＳ Ｐ明朝" w:eastAsia="ＭＳ Ｐ明朝" w:hAnsi="ＭＳ Ｐ明朝" w:hint="eastAsia"/>
              </w:rPr>
              <w:t>学習活動に取り組む児童の割合が低い。</w:t>
            </w:r>
          </w:p>
          <w:p w:rsidR="005400C8" w:rsidRPr="00960321" w:rsidRDefault="00251297" w:rsidP="001A41E9">
            <w:pPr>
              <w:rPr>
                <w:rFonts w:ascii="ＭＳ Ｐ明朝" w:eastAsia="ＭＳ Ｐ明朝" w:hAnsi="ＭＳ Ｐ明朝"/>
              </w:rPr>
            </w:pPr>
            <w:r w:rsidRPr="00960321">
              <w:rPr>
                <w:rFonts w:ascii="ＭＳ Ｐ明朝" w:eastAsia="ＭＳ Ｐ明朝" w:hAnsi="ＭＳ Ｐ明朝" w:hint="eastAsia"/>
              </w:rPr>
              <w:t>・</w:t>
            </w:r>
            <w:r w:rsidR="006D471D" w:rsidRPr="00960321">
              <w:rPr>
                <w:rFonts w:ascii="ＭＳ Ｐ明朝" w:eastAsia="ＭＳ Ｐ明朝" w:hAnsi="ＭＳ Ｐ明朝" w:hint="eastAsia"/>
              </w:rPr>
              <w:t>学年が上がるにつれ</w:t>
            </w:r>
            <w:r w:rsidR="00960321" w:rsidRPr="00960321">
              <w:rPr>
                <w:rFonts w:ascii="ＭＳ Ｐ明朝" w:eastAsia="ＭＳ Ｐ明朝" w:hAnsi="ＭＳ Ｐ明朝" w:hint="eastAsia"/>
              </w:rPr>
              <w:t>算数に対する関心・意欲が低くなっている。</w:t>
            </w:r>
          </w:p>
        </w:tc>
      </w:tr>
    </w:tbl>
    <w:p w:rsidR="00960321" w:rsidRPr="00960321" w:rsidRDefault="00960321" w:rsidP="0042474F">
      <w:pPr>
        <w:jc w:val="left"/>
        <w:rPr>
          <w:rFonts w:asciiTheme="majorEastAsia" w:eastAsiaTheme="majorEastAsia" w:hAnsiTheme="majorEastAsia"/>
          <w:sz w:val="6"/>
        </w:rPr>
      </w:pPr>
    </w:p>
    <w:p w:rsidR="0042474F" w:rsidRPr="00827437" w:rsidRDefault="00960321" w:rsidP="0042474F">
      <w:pPr>
        <w:jc w:val="left"/>
        <w:rPr>
          <w:rFonts w:ascii="ＭＳ Ｐゴシック" w:eastAsia="ＭＳ Ｐゴシック" w:hAnsi="ＭＳ Ｐゴシック"/>
          <w:b/>
          <w:sz w:val="32"/>
        </w:rPr>
      </w:pPr>
      <w:r w:rsidRPr="00827437">
        <w:rPr>
          <w:rFonts w:ascii="ＭＳ Ｐゴシック" w:eastAsia="ＭＳ Ｐゴシック" w:hAnsi="ＭＳ Ｐゴシック" w:hint="eastAsia"/>
          <w:b/>
          <w:sz w:val="32"/>
        </w:rPr>
        <w:t>２．</w:t>
      </w:r>
      <w:r w:rsidR="0042474F" w:rsidRPr="00827437">
        <w:rPr>
          <w:rFonts w:ascii="ＭＳ Ｐゴシック" w:eastAsia="ＭＳ Ｐゴシック" w:hAnsi="ＭＳ Ｐゴシック" w:hint="eastAsia"/>
          <w:b/>
          <w:sz w:val="32"/>
        </w:rPr>
        <w:t>中学校</w:t>
      </w:r>
    </w:p>
    <w:p w:rsidR="00856CA4" w:rsidRDefault="00856CA4" w:rsidP="00856CA4">
      <w:pPr>
        <w:jc w:val="left"/>
        <w:rPr>
          <w:rFonts w:asciiTheme="minorEastAsia" w:hAnsiTheme="minorEastAsia"/>
          <w:sz w:val="24"/>
        </w:rPr>
      </w:pPr>
      <w:r w:rsidRPr="00827437">
        <w:rPr>
          <w:rFonts w:ascii="ＭＳ Ｐゴシック" w:eastAsia="ＭＳ Ｐゴシック" w:hAnsi="ＭＳ Ｐゴシック" w:hint="eastAsia"/>
          <w:sz w:val="28"/>
        </w:rPr>
        <w:t>【各教科調査結果】</w:t>
      </w:r>
      <w:r w:rsidRPr="00960321">
        <w:rPr>
          <w:rFonts w:ascii="ＭＳ Ｐ明朝" w:eastAsia="ＭＳ Ｐ明朝" w:hAnsi="ＭＳ Ｐ明朝" w:hint="eastAsia"/>
          <w:sz w:val="24"/>
        </w:rPr>
        <w:t>平均正答率（％）</w:t>
      </w:r>
    </w:p>
    <w:tbl>
      <w:tblPr>
        <w:tblStyle w:val="a3"/>
        <w:tblW w:w="10501" w:type="dxa"/>
        <w:tblLook w:val="04A0" w:firstRow="1" w:lastRow="0" w:firstColumn="1" w:lastColumn="0" w:noHBand="0" w:noVBand="1"/>
      </w:tblPr>
      <w:tblGrid>
        <w:gridCol w:w="878"/>
        <w:gridCol w:w="1174"/>
        <w:gridCol w:w="1175"/>
        <w:gridCol w:w="1175"/>
        <w:gridCol w:w="1175"/>
        <w:gridCol w:w="1175"/>
        <w:gridCol w:w="1175"/>
        <w:gridCol w:w="236"/>
        <w:gridCol w:w="1755"/>
        <w:gridCol w:w="583"/>
      </w:tblGrid>
      <w:tr w:rsidR="0088027B" w:rsidRPr="00960321" w:rsidTr="0088027B">
        <w:trPr>
          <w:trHeight w:val="335"/>
        </w:trPr>
        <w:tc>
          <w:tcPr>
            <w:tcW w:w="878" w:type="dxa"/>
            <w:tcBorders>
              <w:top w:val="single" w:sz="12" w:space="0" w:color="auto"/>
              <w:left w:val="single" w:sz="12" w:space="0" w:color="auto"/>
            </w:tcBorders>
            <w:shd w:val="clear" w:color="auto" w:fill="auto"/>
            <w:vAlign w:val="center"/>
          </w:tcPr>
          <w:p w:rsidR="00DE1E41" w:rsidRPr="00960321" w:rsidRDefault="00DE1E41" w:rsidP="00DE1E41">
            <w:pPr>
              <w:jc w:val="center"/>
              <w:rPr>
                <w:rFonts w:asciiTheme="majorEastAsia" w:eastAsiaTheme="majorEastAsia" w:hAnsiTheme="majorEastAsia"/>
                <w:szCs w:val="21"/>
              </w:rPr>
            </w:pPr>
          </w:p>
        </w:tc>
        <w:tc>
          <w:tcPr>
            <w:tcW w:w="1174" w:type="dxa"/>
            <w:tcBorders>
              <w:top w:val="single" w:sz="12" w:space="0" w:color="auto"/>
            </w:tcBorders>
            <w:shd w:val="clear" w:color="auto" w:fill="auto"/>
            <w:vAlign w:val="center"/>
          </w:tcPr>
          <w:p w:rsidR="00DE1E41" w:rsidRPr="0088027B" w:rsidRDefault="00DE1E41" w:rsidP="00DE1E41">
            <w:pPr>
              <w:jc w:val="center"/>
              <w:rPr>
                <w:rFonts w:asciiTheme="majorEastAsia" w:eastAsiaTheme="majorEastAsia" w:hAnsiTheme="majorEastAsia"/>
                <w:b/>
                <w:sz w:val="18"/>
                <w:szCs w:val="21"/>
              </w:rPr>
            </w:pPr>
            <w:r w:rsidRPr="0088027B">
              <w:rPr>
                <w:rFonts w:asciiTheme="majorEastAsia" w:eastAsiaTheme="majorEastAsia" w:hAnsiTheme="majorEastAsia" w:hint="eastAsia"/>
                <w:b/>
                <w:sz w:val="18"/>
                <w:szCs w:val="21"/>
              </w:rPr>
              <w:t>１年生国語</w:t>
            </w:r>
          </w:p>
        </w:tc>
        <w:tc>
          <w:tcPr>
            <w:tcW w:w="1175" w:type="dxa"/>
            <w:tcBorders>
              <w:top w:val="single" w:sz="12" w:space="0" w:color="auto"/>
            </w:tcBorders>
            <w:shd w:val="clear" w:color="auto" w:fill="auto"/>
            <w:vAlign w:val="center"/>
          </w:tcPr>
          <w:p w:rsidR="00DE1E41" w:rsidRPr="0088027B" w:rsidRDefault="00DE1E41" w:rsidP="00DE1E41">
            <w:pPr>
              <w:jc w:val="center"/>
              <w:rPr>
                <w:rFonts w:asciiTheme="majorEastAsia" w:eastAsiaTheme="majorEastAsia" w:hAnsiTheme="majorEastAsia"/>
                <w:b/>
                <w:sz w:val="18"/>
                <w:szCs w:val="21"/>
              </w:rPr>
            </w:pPr>
            <w:r w:rsidRPr="0088027B">
              <w:rPr>
                <w:rFonts w:asciiTheme="majorEastAsia" w:eastAsiaTheme="majorEastAsia" w:hAnsiTheme="majorEastAsia" w:hint="eastAsia"/>
                <w:b/>
                <w:sz w:val="18"/>
                <w:szCs w:val="21"/>
              </w:rPr>
              <w:t>１年生数学</w:t>
            </w:r>
          </w:p>
        </w:tc>
        <w:tc>
          <w:tcPr>
            <w:tcW w:w="1175" w:type="dxa"/>
            <w:tcBorders>
              <w:top w:val="single" w:sz="12" w:space="0" w:color="auto"/>
            </w:tcBorders>
            <w:shd w:val="clear" w:color="auto" w:fill="auto"/>
            <w:vAlign w:val="center"/>
          </w:tcPr>
          <w:p w:rsidR="00DE1E41" w:rsidRPr="0088027B" w:rsidRDefault="00DE1E41" w:rsidP="00DE1E41">
            <w:pPr>
              <w:jc w:val="center"/>
              <w:rPr>
                <w:rFonts w:asciiTheme="majorEastAsia" w:eastAsiaTheme="majorEastAsia" w:hAnsiTheme="majorEastAsia"/>
                <w:b/>
                <w:sz w:val="18"/>
                <w:szCs w:val="21"/>
              </w:rPr>
            </w:pPr>
            <w:r w:rsidRPr="0088027B">
              <w:rPr>
                <w:rFonts w:asciiTheme="majorEastAsia" w:eastAsiaTheme="majorEastAsia" w:hAnsiTheme="majorEastAsia" w:hint="eastAsia"/>
                <w:b/>
                <w:sz w:val="18"/>
                <w:szCs w:val="21"/>
              </w:rPr>
              <w:t>１年生英語</w:t>
            </w:r>
          </w:p>
        </w:tc>
        <w:tc>
          <w:tcPr>
            <w:tcW w:w="1175" w:type="dxa"/>
            <w:tcBorders>
              <w:top w:val="single" w:sz="12" w:space="0" w:color="auto"/>
            </w:tcBorders>
            <w:shd w:val="clear" w:color="auto" w:fill="auto"/>
            <w:vAlign w:val="center"/>
          </w:tcPr>
          <w:p w:rsidR="00DE1E41" w:rsidRPr="0088027B" w:rsidRDefault="00DE1E41" w:rsidP="00DE1E41">
            <w:pPr>
              <w:jc w:val="center"/>
              <w:rPr>
                <w:rFonts w:asciiTheme="majorEastAsia" w:eastAsiaTheme="majorEastAsia" w:hAnsiTheme="majorEastAsia"/>
                <w:b/>
                <w:sz w:val="18"/>
                <w:szCs w:val="21"/>
              </w:rPr>
            </w:pPr>
            <w:r w:rsidRPr="0088027B">
              <w:rPr>
                <w:rFonts w:asciiTheme="majorEastAsia" w:eastAsiaTheme="majorEastAsia" w:hAnsiTheme="majorEastAsia" w:hint="eastAsia"/>
                <w:b/>
                <w:sz w:val="18"/>
                <w:szCs w:val="21"/>
              </w:rPr>
              <w:t>２年生国語</w:t>
            </w:r>
          </w:p>
        </w:tc>
        <w:tc>
          <w:tcPr>
            <w:tcW w:w="1175" w:type="dxa"/>
            <w:tcBorders>
              <w:top w:val="single" w:sz="12" w:space="0" w:color="auto"/>
            </w:tcBorders>
            <w:shd w:val="clear" w:color="auto" w:fill="auto"/>
            <w:vAlign w:val="center"/>
          </w:tcPr>
          <w:p w:rsidR="00DE1E41" w:rsidRPr="0088027B" w:rsidRDefault="00DE1E41" w:rsidP="00DE1E41">
            <w:pPr>
              <w:jc w:val="center"/>
              <w:rPr>
                <w:rFonts w:asciiTheme="majorEastAsia" w:eastAsiaTheme="majorEastAsia" w:hAnsiTheme="majorEastAsia"/>
                <w:b/>
                <w:sz w:val="18"/>
                <w:szCs w:val="21"/>
              </w:rPr>
            </w:pPr>
            <w:r w:rsidRPr="0088027B">
              <w:rPr>
                <w:rFonts w:asciiTheme="majorEastAsia" w:eastAsiaTheme="majorEastAsia" w:hAnsiTheme="majorEastAsia" w:hint="eastAsia"/>
                <w:b/>
                <w:sz w:val="18"/>
                <w:szCs w:val="21"/>
              </w:rPr>
              <w:t>２年生数学</w:t>
            </w:r>
          </w:p>
        </w:tc>
        <w:tc>
          <w:tcPr>
            <w:tcW w:w="1175" w:type="dxa"/>
            <w:tcBorders>
              <w:top w:val="single" w:sz="12" w:space="0" w:color="auto"/>
              <w:right w:val="single" w:sz="12" w:space="0" w:color="auto"/>
            </w:tcBorders>
            <w:shd w:val="clear" w:color="auto" w:fill="auto"/>
            <w:vAlign w:val="center"/>
          </w:tcPr>
          <w:p w:rsidR="00DE1E41" w:rsidRPr="0088027B" w:rsidRDefault="00DE1E41" w:rsidP="00DE1E41">
            <w:pPr>
              <w:jc w:val="center"/>
              <w:rPr>
                <w:rFonts w:asciiTheme="majorEastAsia" w:eastAsiaTheme="majorEastAsia" w:hAnsiTheme="majorEastAsia"/>
                <w:b/>
                <w:sz w:val="18"/>
                <w:szCs w:val="21"/>
              </w:rPr>
            </w:pPr>
            <w:r w:rsidRPr="0088027B">
              <w:rPr>
                <w:rFonts w:asciiTheme="majorEastAsia" w:eastAsiaTheme="majorEastAsia" w:hAnsiTheme="majorEastAsia" w:hint="eastAsia"/>
                <w:b/>
                <w:sz w:val="18"/>
                <w:szCs w:val="21"/>
              </w:rPr>
              <w:t>２年生英語</w:t>
            </w:r>
          </w:p>
        </w:tc>
        <w:tc>
          <w:tcPr>
            <w:tcW w:w="236" w:type="dxa"/>
            <w:vMerge w:val="restart"/>
            <w:tcBorders>
              <w:top w:val="nil"/>
              <w:left w:val="single" w:sz="12" w:space="0" w:color="auto"/>
              <w:right w:val="single" w:sz="12" w:space="0" w:color="auto"/>
            </w:tcBorders>
            <w:shd w:val="clear" w:color="auto" w:fill="auto"/>
            <w:vAlign w:val="center"/>
          </w:tcPr>
          <w:p w:rsidR="00DE1E41" w:rsidRPr="00960321" w:rsidRDefault="00DE1E41" w:rsidP="00DE1E41">
            <w:pPr>
              <w:jc w:val="center"/>
              <w:rPr>
                <w:rFonts w:asciiTheme="majorEastAsia" w:eastAsiaTheme="majorEastAsia" w:hAnsiTheme="majorEastAsia"/>
                <w:b/>
                <w:szCs w:val="21"/>
              </w:rPr>
            </w:pPr>
          </w:p>
        </w:tc>
        <w:tc>
          <w:tcPr>
            <w:tcW w:w="1755" w:type="dxa"/>
            <w:tcBorders>
              <w:top w:val="single" w:sz="12" w:space="0" w:color="auto"/>
              <w:left w:val="single" w:sz="12" w:space="0" w:color="auto"/>
            </w:tcBorders>
            <w:shd w:val="clear" w:color="auto" w:fill="auto"/>
            <w:vAlign w:val="center"/>
          </w:tcPr>
          <w:p w:rsidR="00DE1E41" w:rsidRPr="00960321" w:rsidRDefault="00DE1E41" w:rsidP="0088027B">
            <w:pPr>
              <w:jc w:val="center"/>
              <w:rPr>
                <w:rFonts w:asciiTheme="majorEastAsia" w:eastAsiaTheme="majorEastAsia" w:hAnsiTheme="majorEastAsia"/>
                <w:b/>
              </w:rPr>
            </w:pPr>
            <w:r w:rsidRPr="00DE1E41">
              <w:rPr>
                <w:rFonts w:asciiTheme="majorEastAsia" w:eastAsiaTheme="majorEastAsia" w:hAnsiTheme="majorEastAsia" w:hint="eastAsia"/>
                <w:b/>
                <w:sz w:val="20"/>
              </w:rPr>
              <w:t>調査実施生徒数</w:t>
            </w:r>
          </w:p>
        </w:tc>
        <w:tc>
          <w:tcPr>
            <w:tcW w:w="583" w:type="dxa"/>
            <w:tcBorders>
              <w:top w:val="single" w:sz="12" w:space="0" w:color="auto"/>
              <w:right w:val="single" w:sz="12" w:space="0" w:color="auto"/>
            </w:tcBorders>
            <w:shd w:val="clear" w:color="auto" w:fill="auto"/>
            <w:vAlign w:val="center"/>
          </w:tcPr>
          <w:p w:rsidR="00DE1E41" w:rsidRPr="00960321" w:rsidRDefault="00DE1E41" w:rsidP="000564A5">
            <w:pPr>
              <w:jc w:val="center"/>
              <w:rPr>
                <w:rFonts w:asciiTheme="majorEastAsia" w:eastAsiaTheme="majorEastAsia" w:hAnsiTheme="majorEastAsia"/>
                <w:b/>
              </w:rPr>
            </w:pPr>
            <w:r>
              <w:rPr>
                <w:rFonts w:asciiTheme="majorEastAsia" w:eastAsiaTheme="majorEastAsia" w:hAnsiTheme="majorEastAsia" w:hint="eastAsia"/>
                <w:b/>
              </w:rPr>
              <w:t>人</w:t>
            </w:r>
          </w:p>
        </w:tc>
      </w:tr>
      <w:tr w:rsidR="00DE1E41" w:rsidRPr="00960321" w:rsidTr="0088027B">
        <w:trPr>
          <w:trHeight w:val="335"/>
        </w:trPr>
        <w:tc>
          <w:tcPr>
            <w:tcW w:w="878" w:type="dxa"/>
            <w:tcBorders>
              <w:left w:val="single" w:sz="12" w:space="0" w:color="auto"/>
            </w:tcBorders>
            <w:shd w:val="clear" w:color="auto" w:fill="auto"/>
            <w:vAlign w:val="center"/>
          </w:tcPr>
          <w:p w:rsidR="00DE1E41" w:rsidRPr="0088027B" w:rsidRDefault="00DE1E41" w:rsidP="00DE1E41">
            <w:pPr>
              <w:jc w:val="center"/>
              <w:rPr>
                <w:rFonts w:asciiTheme="majorEastAsia" w:eastAsiaTheme="majorEastAsia" w:hAnsiTheme="majorEastAsia"/>
                <w:b/>
                <w:sz w:val="20"/>
                <w:szCs w:val="21"/>
              </w:rPr>
            </w:pPr>
            <w:r w:rsidRPr="0088027B">
              <w:rPr>
                <w:rFonts w:asciiTheme="majorEastAsia" w:eastAsiaTheme="majorEastAsia" w:hAnsiTheme="majorEastAsia" w:hint="eastAsia"/>
                <w:b/>
                <w:sz w:val="20"/>
                <w:szCs w:val="21"/>
              </w:rPr>
              <w:t>江津市</w:t>
            </w:r>
          </w:p>
        </w:tc>
        <w:tc>
          <w:tcPr>
            <w:tcW w:w="1174" w:type="dxa"/>
            <w:shd w:val="clear" w:color="auto" w:fill="auto"/>
            <w:vAlign w:val="center"/>
          </w:tcPr>
          <w:p w:rsidR="00DE1E41" w:rsidRPr="00960321" w:rsidRDefault="00DE1E41" w:rsidP="00DE1E41">
            <w:pPr>
              <w:jc w:val="center"/>
              <w:rPr>
                <w:rFonts w:asciiTheme="minorEastAsia" w:hAnsiTheme="minorEastAsia"/>
                <w:szCs w:val="21"/>
              </w:rPr>
            </w:pPr>
            <w:r w:rsidRPr="00960321">
              <w:rPr>
                <w:rFonts w:asciiTheme="minorEastAsia" w:hAnsiTheme="minorEastAsia" w:hint="eastAsia"/>
                <w:szCs w:val="21"/>
              </w:rPr>
              <w:t>67.2</w:t>
            </w:r>
          </w:p>
        </w:tc>
        <w:tc>
          <w:tcPr>
            <w:tcW w:w="1175" w:type="dxa"/>
            <w:shd w:val="clear" w:color="auto" w:fill="auto"/>
            <w:vAlign w:val="center"/>
          </w:tcPr>
          <w:p w:rsidR="00DE1E41" w:rsidRPr="00960321" w:rsidRDefault="00DE1E41" w:rsidP="00DE1E41">
            <w:pPr>
              <w:jc w:val="center"/>
              <w:rPr>
                <w:rFonts w:asciiTheme="minorEastAsia" w:hAnsiTheme="minorEastAsia"/>
                <w:szCs w:val="21"/>
              </w:rPr>
            </w:pPr>
            <w:r w:rsidRPr="00960321">
              <w:rPr>
                <w:rFonts w:asciiTheme="minorEastAsia" w:hAnsiTheme="minorEastAsia" w:hint="eastAsia"/>
                <w:szCs w:val="21"/>
              </w:rPr>
              <w:t>36.6</w:t>
            </w:r>
          </w:p>
        </w:tc>
        <w:tc>
          <w:tcPr>
            <w:tcW w:w="1175" w:type="dxa"/>
            <w:shd w:val="clear" w:color="auto" w:fill="auto"/>
            <w:vAlign w:val="center"/>
          </w:tcPr>
          <w:p w:rsidR="00DE1E41" w:rsidRPr="00960321" w:rsidRDefault="00DE1E41" w:rsidP="00DE1E41">
            <w:pPr>
              <w:jc w:val="center"/>
              <w:rPr>
                <w:rFonts w:asciiTheme="minorEastAsia" w:hAnsiTheme="minorEastAsia"/>
                <w:szCs w:val="21"/>
              </w:rPr>
            </w:pPr>
            <w:r w:rsidRPr="00960321">
              <w:rPr>
                <w:rFonts w:asciiTheme="minorEastAsia" w:hAnsiTheme="minorEastAsia" w:hint="eastAsia"/>
                <w:szCs w:val="21"/>
              </w:rPr>
              <w:t>65.3</w:t>
            </w:r>
          </w:p>
        </w:tc>
        <w:tc>
          <w:tcPr>
            <w:tcW w:w="1175" w:type="dxa"/>
            <w:shd w:val="clear" w:color="auto" w:fill="auto"/>
            <w:vAlign w:val="center"/>
          </w:tcPr>
          <w:p w:rsidR="00DE1E41" w:rsidRPr="00960321" w:rsidRDefault="00DE1E41" w:rsidP="00DE1E41">
            <w:pPr>
              <w:jc w:val="center"/>
              <w:rPr>
                <w:rFonts w:asciiTheme="minorEastAsia" w:hAnsiTheme="minorEastAsia"/>
                <w:szCs w:val="21"/>
              </w:rPr>
            </w:pPr>
            <w:r w:rsidRPr="00960321">
              <w:rPr>
                <w:rFonts w:asciiTheme="minorEastAsia" w:hAnsiTheme="minorEastAsia" w:hint="eastAsia"/>
                <w:szCs w:val="21"/>
              </w:rPr>
              <w:t>63.3</w:t>
            </w:r>
          </w:p>
        </w:tc>
        <w:tc>
          <w:tcPr>
            <w:tcW w:w="1175" w:type="dxa"/>
            <w:shd w:val="clear" w:color="auto" w:fill="auto"/>
            <w:vAlign w:val="center"/>
          </w:tcPr>
          <w:p w:rsidR="00DE1E41" w:rsidRPr="00960321" w:rsidRDefault="00DE1E41" w:rsidP="00DE1E41">
            <w:pPr>
              <w:jc w:val="center"/>
              <w:rPr>
                <w:rFonts w:asciiTheme="minorEastAsia" w:hAnsiTheme="minorEastAsia"/>
                <w:szCs w:val="21"/>
              </w:rPr>
            </w:pPr>
            <w:r w:rsidRPr="00960321">
              <w:rPr>
                <w:rFonts w:asciiTheme="minorEastAsia" w:hAnsiTheme="minorEastAsia" w:hint="eastAsia"/>
                <w:szCs w:val="21"/>
              </w:rPr>
              <w:t>40.4</w:t>
            </w:r>
          </w:p>
        </w:tc>
        <w:tc>
          <w:tcPr>
            <w:tcW w:w="1175" w:type="dxa"/>
            <w:tcBorders>
              <w:right w:val="single" w:sz="12" w:space="0" w:color="auto"/>
            </w:tcBorders>
            <w:shd w:val="clear" w:color="auto" w:fill="auto"/>
            <w:vAlign w:val="center"/>
          </w:tcPr>
          <w:p w:rsidR="00DE1E41" w:rsidRPr="00960321" w:rsidRDefault="00DE1E41" w:rsidP="00DE1E41">
            <w:pPr>
              <w:jc w:val="center"/>
              <w:rPr>
                <w:rFonts w:asciiTheme="minorEastAsia" w:hAnsiTheme="minorEastAsia"/>
                <w:szCs w:val="21"/>
              </w:rPr>
            </w:pPr>
            <w:r w:rsidRPr="00960321">
              <w:rPr>
                <w:rFonts w:asciiTheme="minorEastAsia" w:hAnsiTheme="minorEastAsia" w:hint="eastAsia"/>
                <w:szCs w:val="21"/>
              </w:rPr>
              <w:t>53.3</w:t>
            </w:r>
          </w:p>
        </w:tc>
        <w:tc>
          <w:tcPr>
            <w:tcW w:w="236" w:type="dxa"/>
            <w:vMerge/>
            <w:tcBorders>
              <w:left w:val="single" w:sz="12" w:space="0" w:color="auto"/>
              <w:right w:val="single" w:sz="12" w:space="0" w:color="auto"/>
            </w:tcBorders>
            <w:shd w:val="clear" w:color="auto" w:fill="auto"/>
            <w:vAlign w:val="center"/>
          </w:tcPr>
          <w:p w:rsidR="00DE1E41" w:rsidRPr="00960321" w:rsidRDefault="00DE1E41" w:rsidP="00DE1E41">
            <w:pPr>
              <w:jc w:val="center"/>
              <w:rPr>
                <w:rFonts w:asciiTheme="minorEastAsia" w:hAnsiTheme="minorEastAsia"/>
                <w:szCs w:val="21"/>
              </w:rPr>
            </w:pPr>
          </w:p>
        </w:tc>
        <w:tc>
          <w:tcPr>
            <w:tcW w:w="1755" w:type="dxa"/>
            <w:tcBorders>
              <w:left w:val="single" w:sz="12" w:space="0" w:color="auto"/>
            </w:tcBorders>
            <w:shd w:val="clear" w:color="auto" w:fill="auto"/>
            <w:vAlign w:val="center"/>
          </w:tcPr>
          <w:p w:rsidR="00DE1E41" w:rsidRPr="0088027B" w:rsidRDefault="00DE1E41" w:rsidP="0088027B">
            <w:pPr>
              <w:jc w:val="center"/>
              <w:rPr>
                <w:rFonts w:asciiTheme="majorEastAsia" w:eastAsiaTheme="majorEastAsia" w:hAnsiTheme="majorEastAsia"/>
              </w:rPr>
            </w:pPr>
            <w:r w:rsidRPr="0088027B">
              <w:rPr>
                <w:rFonts w:asciiTheme="majorEastAsia" w:eastAsiaTheme="majorEastAsia" w:hAnsiTheme="majorEastAsia" w:hint="eastAsia"/>
              </w:rPr>
              <w:t>中学校１年生</w:t>
            </w:r>
          </w:p>
        </w:tc>
        <w:tc>
          <w:tcPr>
            <w:tcW w:w="583" w:type="dxa"/>
            <w:tcBorders>
              <w:right w:val="single" w:sz="12" w:space="0" w:color="auto"/>
            </w:tcBorders>
            <w:shd w:val="clear" w:color="auto" w:fill="auto"/>
            <w:vAlign w:val="center"/>
          </w:tcPr>
          <w:p w:rsidR="00DE1E41" w:rsidRPr="00960321" w:rsidRDefault="00DE1E41" w:rsidP="000564A5">
            <w:pPr>
              <w:jc w:val="center"/>
              <w:rPr>
                <w:rFonts w:asciiTheme="minorEastAsia" w:hAnsiTheme="minorEastAsia"/>
              </w:rPr>
            </w:pPr>
            <w:r>
              <w:rPr>
                <w:rFonts w:asciiTheme="minorEastAsia" w:hAnsiTheme="minorEastAsia" w:hint="eastAsia"/>
              </w:rPr>
              <w:t>179</w:t>
            </w:r>
          </w:p>
        </w:tc>
      </w:tr>
      <w:tr w:rsidR="0088027B" w:rsidRPr="00960321" w:rsidTr="0088027B">
        <w:trPr>
          <w:trHeight w:val="335"/>
        </w:trPr>
        <w:tc>
          <w:tcPr>
            <w:tcW w:w="878" w:type="dxa"/>
            <w:tcBorders>
              <w:left w:val="single" w:sz="12" w:space="0" w:color="auto"/>
              <w:bottom w:val="single" w:sz="12" w:space="0" w:color="auto"/>
            </w:tcBorders>
            <w:shd w:val="clear" w:color="auto" w:fill="auto"/>
            <w:vAlign w:val="center"/>
          </w:tcPr>
          <w:p w:rsidR="00DE1E41" w:rsidRPr="0088027B" w:rsidRDefault="00DE1E41" w:rsidP="00DE1E41">
            <w:pPr>
              <w:jc w:val="center"/>
              <w:rPr>
                <w:rFonts w:asciiTheme="majorEastAsia" w:eastAsiaTheme="majorEastAsia" w:hAnsiTheme="majorEastAsia"/>
                <w:b/>
                <w:sz w:val="20"/>
                <w:szCs w:val="21"/>
              </w:rPr>
            </w:pPr>
            <w:r w:rsidRPr="0088027B">
              <w:rPr>
                <w:rFonts w:asciiTheme="majorEastAsia" w:eastAsiaTheme="majorEastAsia" w:hAnsiTheme="majorEastAsia" w:hint="eastAsia"/>
                <w:b/>
                <w:sz w:val="20"/>
                <w:szCs w:val="21"/>
              </w:rPr>
              <w:t>島根県</w:t>
            </w:r>
          </w:p>
        </w:tc>
        <w:tc>
          <w:tcPr>
            <w:tcW w:w="1174" w:type="dxa"/>
            <w:tcBorders>
              <w:bottom w:val="single" w:sz="12" w:space="0" w:color="auto"/>
            </w:tcBorders>
            <w:shd w:val="clear" w:color="auto" w:fill="auto"/>
            <w:vAlign w:val="center"/>
          </w:tcPr>
          <w:p w:rsidR="00DE1E41" w:rsidRPr="00960321" w:rsidRDefault="00DE1E41" w:rsidP="00DE1E41">
            <w:pPr>
              <w:jc w:val="center"/>
              <w:rPr>
                <w:rFonts w:asciiTheme="minorEastAsia" w:hAnsiTheme="minorEastAsia"/>
                <w:szCs w:val="21"/>
              </w:rPr>
            </w:pPr>
            <w:r w:rsidRPr="00960321">
              <w:rPr>
                <w:rFonts w:asciiTheme="minorEastAsia" w:hAnsiTheme="minorEastAsia" w:hint="eastAsia"/>
                <w:szCs w:val="21"/>
              </w:rPr>
              <w:t>67.2</w:t>
            </w:r>
          </w:p>
        </w:tc>
        <w:tc>
          <w:tcPr>
            <w:tcW w:w="1175" w:type="dxa"/>
            <w:tcBorders>
              <w:bottom w:val="single" w:sz="12" w:space="0" w:color="auto"/>
            </w:tcBorders>
            <w:shd w:val="clear" w:color="auto" w:fill="auto"/>
            <w:vAlign w:val="center"/>
          </w:tcPr>
          <w:p w:rsidR="00DE1E41" w:rsidRPr="00960321" w:rsidRDefault="00DE1E41" w:rsidP="00DE1E41">
            <w:pPr>
              <w:jc w:val="center"/>
              <w:rPr>
                <w:rFonts w:asciiTheme="minorEastAsia" w:hAnsiTheme="minorEastAsia"/>
                <w:szCs w:val="21"/>
              </w:rPr>
            </w:pPr>
            <w:r w:rsidRPr="00960321">
              <w:rPr>
                <w:rFonts w:asciiTheme="minorEastAsia" w:hAnsiTheme="minorEastAsia" w:hint="eastAsia"/>
                <w:szCs w:val="21"/>
              </w:rPr>
              <w:t>38.4</w:t>
            </w:r>
          </w:p>
        </w:tc>
        <w:tc>
          <w:tcPr>
            <w:tcW w:w="1175" w:type="dxa"/>
            <w:tcBorders>
              <w:bottom w:val="single" w:sz="12" w:space="0" w:color="auto"/>
            </w:tcBorders>
            <w:shd w:val="clear" w:color="auto" w:fill="auto"/>
            <w:vAlign w:val="center"/>
          </w:tcPr>
          <w:p w:rsidR="00DE1E41" w:rsidRPr="00960321" w:rsidRDefault="00DE1E41" w:rsidP="00DE1E41">
            <w:pPr>
              <w:jc w:val="center"/>
              <w:rPr>
                <w:rFonts w:asciiTheme="minorEastAsia" w:hAnsiTheme="minorEastAsia"/>
                <w:szCs w:val="21"/>
              </w:rPr>
            </w:pPr>
            <w:r w:rsidRPr="00960321">
              <w:rPr>
                <w:rFonts w:asciiTheme="minorEastAsia" w:hAnsiTheme="minorEastAsia" w:hint="eastAsia"/>
                <w:szCs w:val="21"/>
              </w:rPr>
              <w:t>63.7</w:t>
            </w:r>
          </w:p>
        </w:tc>
        <w:tc>
          <w:tcPr>
            <w:tcW w:w="1175" w:type="dxa"/>
            <w:tcBorders>
              <w:bottom w:val="single" w:sz="12" w:space="0" w:color="auto"/>
            </w:tcBorders>
            <w:shd w:val="clear" w:color="auto" w:fill="auto"/>
            <w:vAlign w:val="center"/>
          </w:tcPr>
          <w:p w:rsidR="00DE1E41" w:rsidRPr="00960321" w:rsidRDefault="00DE1E41" w:rsidP="00DE1E41">
            <w:pPr>
              <w:jc w:val="center"/>
              <w:rPr>
                <w:rFonts w:asciiTheme="minorEastAsia" w:hAnsiTheme="minorEastAsia"/>
                <w:szCs w:val="21"/>
              </w:rPr>
            </w:pPr>
            <w:r w:rsidRPr="00960321">
              <w:rPr>
                <w:rFonts w:asciiTheme="minorEastAsia" w:hAnsiTheme="minorEastAsia" w:hint="eastAsia"/>
                <w:szCs w:val="21"/>
              </w:rPr>
              <w:t>65.4</w:t>
            </w:r>
          </w:p>
        </w:tc>
        <w:tc>
          <w:tcPr>
            <w:tcW w:w="1175" w:type="dxa"/>
            <w:tcBorders>
              <w:bottom w:val="single" w:sz="12" w:space="0" w:color="auto"/>
            </w:tcBorders>
            <w:shd w:val="clear" w:color="auto" w:fill="auto"/>
            <w:vAlign w:val="center"/>
          </w:tcPr>
          <w:p w:rsidR="00DE1E41" w:rsidRPr="00960321" w:rsidRDefault="00DE1E41" w:rsidP="00DE1E41">
            <w:pPr>
              <w:jc w:val="center"/>
              <w:rPr>
                <w:rFonts w:asciiTheme="minorEastAsia" w:hAnsiTheme="minorEastAsia"/>
                <w:szCs w:val="21"/>
              </w:rPr>
            </w:pPr>
            <w:r w:rsidRPr="00960321">
              <w:rPr>
                <w:rFonts w:asciiTheme="minorEastAsia" w:hAnsiTheme="minorEastAsia" w:hint="eastAsia"/>
                <w:szCs w:val="21"/>
              </w:rPr>
              <w:t>40.2</w:t>
            </w:r>
          </w:p>
        </w:tc>
        <w:tc>
          <w:tcPr>
            <w:tcW w:w="1175" w:type="dxa"/>
            <w:tcBorders>
              <w:bottom w:val="single" w:sz="12" w:space="0" w:color="auto"/>
              <w:right w:val="single" w:sz="12" w:space="0" w:color="auto"/>
            </w:tcBorders>
            <w:shd w:val="clear" w:color="auto" w:fill="auto"/>
            <w:vAlign w:val="center"/>
          </w:tcPr>
          <w:p w:rsidR="00DE1E41" w:rsidRPr="00960321" w:rsidRDefault="00DE1E41" w:rsidP="00DE1E41">
            <w:pPr>
              <w:jc w:val="center"/>
              <w:rPr>
                <w:rFonts w:asciiTheme="minorEastAsia" w:hAnsiTheme="minorEastAsia"/>
                <w:szCs w:val="21"/>
              </w:rPr>
            </w:pPr>
            <w:r w:rsidRPr="00960321">
              <w:rPr>
                <w:rFonts w:asciiTheme="minorEastAsia" w:hAnsiTheme="minorEastAsia" w:hint="eastAsia"/>
                <w:szCs w:val="21"/>
              </w:rPr>
              <w:t>56.9</w:t>
            </w:r>
          </w:p>
        </w:tc>
        <w:tc>
          <w:tcPr>
            <w:tcW w:w="236" w:type="dxa"/>
            <w:vMerge/>
            <w:tcBorders>
              <w:left w:val="single" w:sz="12" w:space="0" w:color="auto"/>
              <w:bottom w:val="nil"/>
              <w:right w:val="single" w:sz="12" w:space="0" w:color="auto"/>
            </w:tcBorders>
            <w:shd w:val="clear" w:color="auto" w:fill="auto"/>
            <w:vAlign w:val="center"/>
          </w:tcPr>
          <w:p w:rsidR="00DE1E41" w:rsidRPr="00960321" w:rsidRDefault="00DE1E41" w:rsidP="00DE1E41">
            <w:pPr>
              <w:jc w:val="center"/>
              <w:rPr>
                <w:rFonts w:asciiTheme="minorEastAsia" w:hAnsiTheme="minorEastAsia"/>
                <w:szCs w:val="21"/>
              </w:rPr>
            </w:pPr>
          </w:p>
        </w:tc>
        <w:tc>
          <w:tcPr>
            <w:tcW w:w="1755" w:type="dxa"/>
            <w:tcBorders>
              <w:left w:val="single" w:sz="12" w:space="0" w:color="auto"/>
              <w:bottom w:val="single" w:sz="12" w:space="0" w:color="auto"/>
            </w:tcBorders>
            <w:shd w:val="clear" w:color="auto" w:fill="auto"/>
            <w:vAlign w:val="center"/>
          </w:tcPr>
          <w:p w:rsidR="00DE1E41" w:rsidRPr="0088027B" w:rsidRDefault="00DE1E41" w:rsidP="0088027B">
            <w:pPr>
              <w:jc w:val="center"/>
              <w:rPr>
                <w:rFonts w:asciiTheme="majorEastAsia" w:eastAsiaTheme="majorEastAsia" w:hAnsiTheme="majorEastAsia"/>
              </w:rPr>
            </w:pPr>
            <w:r w:rsidRPr="0088027B">
              <w:rPr>
                <w:rFonts w:asciiTheme="majorEastAsia" w:eastAsiaTheme="majorEastAsia" w:hAnsiTheme="majorEastAsia" w:hint="eastAsia"/>
              </w:rPr>
              <w:t>中学校２年生</w:t>
            </w:r>
          </w:p>
        </w:tc>
        <w:tc>
          <w:tcPr>
            <w:tcW w:w="583" w:type="dxa"/>
            <w:tcBorders>
              <w:bottom w:val="single" w:sz="12" w:space="0" w:color="auto"/>
              <w:right w:val="single" w:sz="12" w:space="0" w:color="auto"/>
            </w:tcBorders>
            <w:shd w:val="clear" w:color="auto" w:fill="auto"/>
            <w:vAlign w:val="center"/>
          </w:tcPr>
          <w:p w:rsidR="00DE1E41" w:rsidRPr="00960321" w:rsidRDefault="00DE1E41" w:rsidP="000564A5">
            <w:pPr>
              <w:jc w:val="center"/>
              <w:rPr>
                <w:rFonts w:asciiTheme="minorEastAsia" w:hAnsiTheme="minorEastAsia"/>
              </w:rPr>
            </w:pPr>
            <w:r>
              <w:rPr>
                <w:rFonts w:asciiTheme="minorEastAsia" w:hAnsiTheme="minorEastAsia" w:hint="eastAsia"/>
              </w:rPr>
              <w:t>166</w:t>
            </w:r>
          </w:p>
        </w:tc>
      </w:tr>
    </w:tbl>
    <w:p w:rsidR="00856CA4" w:rsidRPr="00960321" w:rsidRDefault="00856CA4" w:rsidP="0042474F">
      <w:pPr>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701"/>
        <w:gridCol w:w="9755"/>
      </w:tblGrid>
      <w:tr w:rsidR="00BD32E9" w:rsidRPr="00827437" w:rsidTr="00BD32E9">
        <w:tc>
          <w:tcPr>
            <w:tcW w:w="846" w:type="dxa"/>
          </w:tcPr>
          <w:p w:rsidR="00BD32E9" w:rsidRPr="00827437" w:rsidRDefault="00BD32E9" w:rsidP="00264FD9">
            <w:pPr>
              <w:rPr>
                <w:rFonts w:ascii="ＭＳ Ｐ明朝" w:eastAsia="ＭＳ Ｐ明朝" w:hAnsi="ＭＳ Ｐ明朝"/>
              </w:rPr>
            </w:pPr>
            <w:r w:rsidRPr="00827437">
              <w:rPr>
                <w:rFonts w:ascii="ＭＳ Ｐ明朝" w:eastAsia="ＭＳ Ｐ明朝" w:hAnsi="ＭＳ Ｐ明朝" w:hint="eastAsia"/>
              </w:rPr>
              <w:t>国語</w:t>
            </w:r>
          </w:p>
        </w:tc>
        <w:tc>
          <w:tcPr>
            <w:tcW w:w="14458" w:type="dxa"/>
          </w:tcPr>
          <w:p w:rsidR="00BD32E9" w:rsidRPr="00827437" w:rsidRDefault="00BD32E9" w:rsidP="00AB1DED">
            <w:pPr>
              <w:rPr>
                <w:rFonts w:ascii="ＭＳ Ｐ明朝" w:eastAsia="ＭＳ Ｐ明朝" w:hAnsi="ＭＳ Ｐ明朝"/>
              </w:rPr>
            </w:pPr>
            <w:r w:rsidRPr="00827437">
              <w:rPr>
                <w:rFonts w:ascii="ＭＳ Ｐ明朝" w:eastAsia="ＭＳ Ｐ明朝" w:hAnsi="ＭＳ Ｐ明朝" w:hint="eastAsia"/>
              </w:rPr>
              <w:t>・「根拠を明確にして意見を書く」「伝えたいことを明らかにして書く」について課題がある。</w:t>
            </w:r>
          </w:p>
          <w:p w:rsidR="00BD32E9" w:rsidRPr="00827437" w:rsidRDefault="00BD32E9" w:rsidP="001A41E9">
            <w:pPr>
              <w:rPr>
                <w:rFonts w:ascii="ＭＳ Ｐ明朝" w:eastAsia="ＭＳ Ｐ明朝" w:hAnsi="ＭＳ Ｐ明朝"/>
              </w:rPr>
            </w:pPr>
            <w:r w:rsidRPr="00827437">
              <w:rPr>
                <w:rFonts w:ascii="ＭＳ Ｐ明朝" w:eastAsia="ＭＳ Ｐ明朝" w:hAnsi="ＭＳ Ｐ明朝" w:hint="eastAsia"/>
              </w:rPr>
              <w:t>・「必要に応じて自分の考えとの共通点や相違点を整理する」（「</w:t>
            </w:r>
            <w:r w:rsidR="001A41E9" w:rsidRPr="00827437">
              <w:rPr>
                <w:rFonts w:ascii="ＭＳ Ｐ明朝" w:eastAsia="ＭＳ Ｐ明朝" w:hAnsi="ＭＳ Ｐ明朝" w:hint="eastAsia"/>
              </w:rPr>
              <w:t>読むこと</w:t>
            </w:r>
            <w:r w:rsidRPr="00827437">
              <w:rPr>
                <w:rFonts w:ascii="ＭＳ Ｐ明朝" w:eastAsia="ＭＳ Ｐ明朝" w:hAnsi="ＭＳ Ｐ明朝" w:hint="eastAsia"/>
              </w:rPr>
              <w:t>」）について課題がある。</w:t>
            </w:r>
          </w:p>
        </w:tc>
      </w:tr>
      <w:tr w:rsidR="00BD32E9" w:rsidRPr="00827437" w:rsidTr="00BD32E9">
        <w:tc>
          <w:tcPr>
            <w:tcW w:w="846" w:type="dxa"/>
          </w:tcPr>
          <w:p w:rsidR="00BD32E9" w:rsidRPr="00827437" w:rsidRDefault="00BD32E9" w:rsidP="00264FD9">
            <w:pPr>
              <w:rPr>
                <w:rFonts w:ascii="ＭＳ Ｐ明朝" w:eastAsia="ＭＳ Ｐ明朝" w:hAnsi="ＭＳ Ｐ明朝"/>
              </w:rPr>
            </w:pPr>
            <w:r w:rsidRPr="00827437">
              <w:rPr>
                <w:rFonts w:ascii="ＭＳ Ｐ明朝" w:eastAsia="ＭＳ Ｐ明朝" w:hAnsi="ＭＳ Ｐ明朝" w:hint="eastAsia"/>
              </w:rPr>
              <w:t>数学</w:t>
            </w:r>
          </w:p>
        </w:tc>
        <w:tc>
          <w:tcPr>
            <w:tcW w:w="14458" w:type="dxa"/>
          </w:tcPr>
          <w:p w:rsidR="00BD32E9" w:rsidRPr="00827437" w:rsidRDefault="00BD32E9" w:rsidP="00264FD9">
            <w:pPr>
              <w:rPr>
                <w:rFonts w:ascii="ＭＳ Ｐ明朝" w:eastAsia="ＭＳ Ｐ明朝" w:hAnsi="ＭＳ Ｐ明朝"/>
              </w:rPr>
            </w:pPr>
            <w:r w:rsidRPr="00827437">
              <w:rPr>
                <w:rFonts w:ascii="ＭＳ Ｐ明朝" w:eastAsia="ＭＳ Ｐ明朝" w:hAnsi="ＭＳ Ｐ明朝" w:hint="eastAsia"/>
              </w:rPr>
              <w:t>・「数と式」（正負の数の加減・四則計算</w:t>
            </w:r>
            <w:r w:rsidR="00080D0F">
              <w:rPr>
                <w:rFonts w:ascii="ＭＳ Ｐ明朝" w:eastAsia="ＭＳ Ｐ明朝" w:hAnsi="ＭＳ Ｐ明朝" w:hint="eastAsia"/>
              </w:rPr>
              <w:t>，</w:t>
            </w:r>
            <w:r w:rsidRPr="00827437">
              <w:rPr>
                <w:rFonts w:ascii="ＭＳ Ｐ明朝" w:eastAsia="ＭＳ Ｐ明朝" w:hAnsi="ＭＳ Ｐ明朝" w:hint="eastAsia"/>
              </w:rPr>
              <w:t>分数を含む１次方程式）について課題がある。</w:t>
            </w:r>
          </w:p>
          <w:p w:rsidR="00BD32E9" w:rsidRPr="00827437" w:rsidRDefault="00BD32E9" w:rsidP="00264FD9">
            <w:pPr>
              <w:rPr>
                <w:rFonts w:ascii="ＭＳ Ｐ明朝" w:eastAsia="ＭＳ Ｐ明朝" w:hAnsi="ＭＳ Ｐ明朝"/>
              </w:rPr>
            </w:pPr>
            <w:r w:rsidRPr="00827437">
              <w:rPr>
                <w:rFonts w:ascii="ＭＳ Ｐ明朝" w:eastAsia="ＭＳ Ｐ明朝" w:hAnsi="ＭＳ Ｐ明朝" w:hint="eastAsia"/>
              </w:rPr>
              <w:t>・関数（比例）について課題がある。</w:t>
            </w:r>
          </w:p>
          <w:p w:rsidR="00760730" w:rsidRPr="00827437" w:rsidRDefault="00760730" w:rsidP="00264FD9">
            <w:pPr>
              <w:rPr>
                <w:rFonts w:ascii="ＭＳ Ｐ明朝" w:eastAsia="ＭＳ Ｐ明朝" w:hAnsi="ＭＳ Ｐ明朝"/>
              </w:rPr>
            </w:pPr>
            <w:r w:rsidRPr="00827437">
              <w:rPr>
                <w:rFonts w:ascii="ＭＳ Ｐ明朝" w:eastAsia="ＭＳ Ｐ明朝" w:hAnsi="ＭＳ Ｐ明朝" w:hint="eastAsia"/>
              </w:rPr>
              <w:t>・問題形式の短答式・記述式において，無解答率が高い。</w:t>
            </w:r>
          </w:p>
        </w:tc>
      </w:tr>
      <w:tr w:rsidR="00BD32E9" w:rsidRPr="00827437" w:rsidTr="00BD32E9">
        <w:tc>
          <w:tcPr>
            <w:tcW w:w="846" w:type="dxa"/>
          </w:tcPr>
          <w:p w:rsidR="00BD32E9" w:rsidRPr="00827437" w:rsidRDefault="00BD32E9" w:rsidP="00264FD9">
            <w:pPr>
              <w:rPr>
                <w:rFonts w:ascii="ＭＳ Ｐ明朝" w:eastAsia="ＭＳ Ｐ明朝" w:hAnsi="ＭＳ Ｐ明朝"/>
              </w:rPr>
            </w:pPr>
            <w:r w:rsidRPr="00827437">
              <w:rPr>
                <w:rFonts w:ascii="ＭＳ Ｐ明朝" w:eastAsia="ＭＳ Ｐ明朝" w:hAnsi="ＭＳ Ｐ明朝" w:hint="eastAsia"/>
              </w:rPr>
              <w:t>英語</w:t>
            </w:r>
          </w:p>
        </w:tc>
        <w:tc>
          <w:tcPr>
            <w:tcW w:w="14458" w:type="dxa"/>
          </w:tcPr>
          <w:p w:rsidR="00BD32E9" w:rsidRPr="00827437" w:rsidRDefault="00BD32E9" w:rsidP="001A41E9">
            <w:pPr>
              <w:rPr>
                <w:rFonts w:ascii="ＭＳ Ｐ明朝" w:eastAsia="ＭＳ Ｐ明朝" w:hAnsi="ＭＳ Ｐ明朝"/>
              </w:rPr>
            </w:pPr>
            <w:r w:rsidRPr="00827437">
              <w:rPr>
                <w:rFonts w:ascii="ＭＳ Ｐ明朝" w:eastAsia="ＭＳ Ｐ明朝" w:hAnsi="ＭＳ Ｐ明朝" w:hint="eastAsia"/>
              </w:rPr>
              <w:t>・</w:t>
            </w:r>
            <w:r w:rsidR="001A41E9" w:rsidRPr="00827437">
              <w:rPr>
                <w:rFonts w:ascii="ＭＳ Ｐ明朝" w:eastAsia="ＭＳ Ｐ明朝" w:hAnsi="ＭＳ Ｐ明朝" w:hint="eastAsia"/>
              </w:rPr>
              <w:t>与えられた情報を整理しまとまりのある英文を書くことに課題がある</w:t>
            </w:r>
            <w:r w:rsidRPr="00827437">
              <w:rPr>
                <w:rFonts w:ascii="ＭＳ Ｐ明朝" w:eastAsia="ＭＳ Ｐ明朝" w:hAnsi="ＭＳ Ｐ明朝" w:hint="eastAsia"/>
              </w:rPr>
              <w:t>。</w:t>
            </w:r>
          </w:p>
        </w:tc>
      </w:tr>
    </w:tbl>
    <w:p w:rsidR="003779CB" w:rsidRPr="00827437" w:rsidRDefault="0042474F" w:rsidP="0042474F">
      <w:pPr>
        <w:jc w:val="left"/>
        <w:rPr>
          <w:rFonts w:asciiTheme="majorEastAsia" w:eastAsiaTheme="majorEastAsia" w:hAnsiTheme="majorEastAsia"/>
          <w:sz w:val="28"/>
        </w:rPr>
      </w:pPr>
      <w:r w:rsidRPr="00827437">
        <w:rPr>
          <w:rFonts w:asciiTheme="majorEastAsia" w:eastAsiaTheme="majorEastAsia" w:hAnsiTheme="majorEastAsia" w:hint="eastAsia"/>
          <w:sz w:val="28"/>
        </w:rPr>
        <w:t>【意識調査結果】</w:t>
      </w:r>
    </w:p>
    <w:tbl>
      <w:tblPr>
        <w:tblStyle w:val="a3"/>
        <w:tblW w:w="0" w:type="auto"/>
        <w:tblLook w:val="04A0" w:firstRow="1" w:lastRow="0" w:firstColumn="1" w:lastColumn="0" w:noHBand="0" w:noVBand="1"/>
      </w:tblPr>
      <w:tblGrid>
        <w:gridCol w:w="699"/>
        <w:gridCol w:w="9757"/>
      </w:tblGrid>
      <w:tr w:rsidR="003779CB" w:rsidRPr="00827437" w:rsidTr="00264FD9">
        <w:tc>
          <w:tcPr>
            <w:tcW w:w="846" w:type="dxa"/>
          </w:tcPr>
          <w:p w:rsidR="003779CB" w:rsidRPr="00827437" w:rsidRDefault="003779CB" w:rsidP="00264FD9">
            <w:pPr>
              <w:rPr>
                <w:rFonts w:ascii="ＭＳ Ｐ明朝" w:eastAsia="ＭＳ Ｐ明朝" w:hAnsi="ＭＳ Ｐ明朝"/>
              </w:rPr>
            </w:pPr>
            <w:r w:rsidRPr="00827437">
              <w:rPr>
                <w:rFonts w:ascii="ＭＳ Ｐ明朝" w:eastAsia="ＭＳ Ｐ明朝" w:hAnsi="ＭＳ Ｐ明朝" w:hint="eastAsia"/>
              </w:rPr>
              <w:t>強み</w:t>
            </w:r>
          </w:p>
        </w:tc>
        <w:tc>
          <w:tcPr>
            <w:tcW w:w="14542" w:type="dxa"/>
          </w:tcPr>
          <w:p w:rsidR="003779CB" w:rsidRPr="00827437" w:rsidRDefault="003779CB" w:rsidP="00264FD9">
            <w:pPr>
              <w:rPr>
                <w:rFonts w:ascii="ＭＳ Ｐ明朝" w:eastAsia="ＭＳ Ｐ明朝" w:hAnsi="ＭＳ Ｐ明朝"/>
              </w:rPr>
            </w:pPr>
            <w:r w:rsidRPr="00827437">
              <w:rPr>
                <w:rFonts w:ascii="ＭＳ Ｐ明朝" w:eastAsia="ＭＳ Ｐ明朝" w:hAnsi="ＭＳ Ｐ明朝" w:hint="eastAsia"/>
              </w:rPr>
              <w:t>・授業以外で</w:t>
            </w:r>
            <w:r w:rsidR="00080D0F">
              <w:rPr>
                <w:rFonts w:ascii="ＭＳ Ｐ明朝" w:eastAsia="ＭＳ Ｐ明朝" w:hAnsi="ＭＳ Ｐ明朝" w:hint="eastAsia"/>
              </w:rPr>
              <w:t>，</w:t>
            </w:r>
            <w:r w:rsidRPr="00827437">
              <w:rPr>
                <w:rFonts w:ascii="ＭＳ Ｐ明朝" w:eastAsia="ＭＳ Ｐ明朝" w:hAnsi="ＭＳ Ｐ明朝" w:hint="eastAsia"/>
              </w:rPr>
              <w:t>本を読んだり借りたりするために</w:t>
            </w:r>
            <w:r w:rsidR="00080D0F">
              <w:rPr>
                <w:rFonts w:ascii="ＭＳ Ｐ明朝" w:eastAsia="ＭＳ Ｐ明朝" w:hAnsi="ＭＳ Ｐ明朝" w:hint="eastAsia"/>
              </w:rPr>
              <w:t>，</w:t>
            </w:r>
            <w:r w:rsidRPr="00827437">
              <w:rPr>
                <w:rFonts w:ascii="ＭＳ Ｐ明朝" w:eastAsia="ＭＳ Ｐ明朝" w:hAnsi="ＭＳ Ｐ明朝" w:hint="eastAsia"/>
              </w:rPr>
              <w:t>学校図書館に週に１～３回程度行く生徒の割合が県平均を大きく上回る。</w:t>
            </w:r>
          </w:p>
        </w:tc>
      </w:tr>
      <w:tr w:rsidR="003779CB" w:rsidRPr="00827437" w:rsidTr="00960321">
        <w:trPr>
          <w:trHeight w:val="1557"/>
        </w:trPr>
        <w:tc>
          <w:tcPr>
            <w:tcW w:w="846" w:type="dxa"/>
          </w:tcPr>
          <w:p w:rsidR="003779CB" w:rsidRPr="00827437" w:rsidRDefault="003779CB" w:rsidP="00264FD9">
            <w:pPr>
              <w:rPr>
                <w:rFonts w:ascii="ＭＳ Ｐ明朝" w:eastAsia="ＭＳ Ｐ明朝" w:hAnsi="ＭＳ Ｐ明朝"/>
              </w:rPr>
            </w:pPr>
            <w:r w:rsidRPr="00827437">
              <w:rPr>
                <w:rFonts w:ascii="ＭＳ Ｐ明朝" w:eastAsia="ＭＳ Ｐ明朝" w:hAnsi="ＭＳ Ｐ明朝" w:hint="eastAsia"/>
              </w:rPr>
              <w:t>弱み</w:t>
            </w:r>
          </w:p>
        </w:tc>
        <w:tc>
          <w:tcPr>
            <w:tcW w:w="14542" w:type="dxa"/>
          </w:tcPr>
          <w:p w:rsidR="003779CB" w:rsidRPr="00827437" w:rsidRDefault="00F13A92" w:rsidP="00264FD9">
            <w:pPr>
              <w:rPr>
                <w:rFonts w:ascii="ＭＳ Ｐ明朝" w:eastAsia="ＭＳ Ｐ明朝" w:hAnsi="ＭＳ Ｐ明朝"/>
              </w:rPr>
            </w:pPr>
            <w:r w:rsidRPr="00827437">
              <w:rPr>
                <w:rFonts w:ascii="ＭＳ Ｐ明朝" w:eastAsia="ＭＳ Ｐ明朝" w:hAnsi="ＭＳ Ｐ明朝" w:hint="eastAsia"/>
              </w:rPr>
              <w:t>・</w:t>
            </w:r>
            <w:r w:rsidR="00AF2979" w:rsidRPr="00827437">
              <w:rPr>
                <w:rFonts w:ascii="ＭＳ Ｐ明朝" w:eastAsia="ＭＳ Ｐ明朝" w:hAnsi="ＭＳ Ｐ明朝" w:hint="eastAsia"/>
              </w:rPr>
              <w:t>授業の中でめあて</w:t>
            </w:r>
            <w:r w:rsidRPr="00827437">
              <w:rPr>
                <w:rFonts w:ascii="ＭＳ Ｐ明朝" w:eastAsia="ＭＳ Ｐ明朝" w:hAnsi="ＭＳ Ｐ明朝" w:hint="eastAsia"/>
              </w:rPr>
              <w:t>の提示，</w:t>
            </w:r>
            <w:r w:rsidR="00AF2979" w:rsidRPr="00827437">
              <w:rPr>
                <w:rFonts w:ascii="ＭＳ Ｐ明朝" w:eastAsia="ＭＳ Ｐ明朝" w:hAnsi="ＭＳ Ｐ明朝" w:hint="eastAsia"/>
              </w:rPr>
              <w:t>まとめ，</w:t>
            </w:r>
            <w:r w:rsidRPr="00827437">
              <w:rPr>
                <w:rFonts w:ascii="ＭＳ Ｐ明朝" w:eastAsia="ＭＳ Ｐ明朝" w:hAnsi="ＭＳ Ｐ明朝" w:hint="eastAsia"/>
              </w:rPr>
              <w:t>振り返りの活動が位置づけられていない。</w:t>
            </w:r>
          </w:p>
          <w:p w:rsidR="003779CB" w:rsidRPr="00827437" w:rsidRDefault="00827437" w:rsidP="00827437">
            <w:pPr>
              <w:ind w:left="201" w:hangingChars="100" w:hanging="201"/>
              <w:rPr>
                <w:rFonts w:ascii="ＭＳ Ｐ明朝" w:eastAsia="ＭＳ Ｐ明朝" w:hAnsi="ＭＳ Ｐ明朝"/>
              </w:rPr>
            </w:pPr>
            <w:r>
              <w:rPr>
                <w:rFonts w:ascii="ＭＳ Ｐ明朝" w:eastAsia="ＭＳ Ｐ明朝" w:hAnsi="ＭＳ Ｐ明朝" w:hint="eastAsia"/>
              </w:rPr>
              <w:t>・「総合的な学習の時間」では，自分で課題を立てて情報を集め</w:t>
            </w:r>
            <w:r w:rsidR="00F13A92" w:rsidRPr="00827437">
              <w:rPr>
                <w:rFonts w:ascii="ＭＳ Ｐ明朝" w:eastAsia="ＭＳ Ｐ明朝" w:hAnsi="ＭＳ Ｐ明朝" w:hint="eastAsia"/>
              </w:rPr>
              <w:t>，それらを整理して考え，発表する学習</w:t>
            </w:r>
            <w:r w:rsidR="00AF2979" w:rsidRPr="00827437">
              <w:rPr>
                <w:rFonts w:ascii="ＭＳ Ｐ明朝" w:eastAsia="ＭＳ Ｐ明朝" w:hAnsi="ＭＳ Ｐ明朝" w:hint="eastAsia"/>
              </w:rPr>
              <w:t>が十分に取り入れられていない。</w:t>
            </w:r>
          </w:p>
          <w:p w:rsidR="00CF69A6" w:rsidRPr="00827437" w:rsidRDefault="00AF2979" w:rsidP="00827437">
            <w:pPr>
              <w:ind w:left="201" w:hangingChars="100" w:hanging="201"/>
              <w:rPr>
                <w:rFonts w:ascii="ＭＳ Ｐ明朝" w:eastAsia="ＭＳ Ｐ明朝" w:hAnsi="ＭＳ Ｐ明朝"/>
              </w:rPr>
            </w:pPr>
            <w:r w:rsidRPr="00827437">
              <w:rPr>
                <w:rFonts w:ascii="ＭＳ Ｐ明朝" w:eastAsia="ＭＳ Ｐ明朝" w:hAnsi="ＭＳ Ｐ明朝" w:hint="eastAsia"/>
              </w:rPr>
              <w:t>・</w:t>
            </w:r>
            <w:r w:rsidR="003779CB" w:rsidRPr="00827437">
              <w:rPr>
                <w:rFonts w:ascii="ＭＳ Ｐ明朝" w:eastAsia="ＭＳ Ｐ明朝" w:hAnsi="ＭＳ Ｐ明朝" w:hint="eastAsia"/>
              </w:rPr>
              <w:t>国語の授業</w:t>
            </w:r>
            <w:r w:rsidRPr="00827437">
              <w:rPr>
                <w:rFonts w:ascii="ＭＳ Ｐ明朝" w:eastAsia="ＭＳ Ｐ明朝" w:hAnsi="ＭＳ Ｐ明朝" w:hint="eastAsia"/>
              </w:rPr>
              <w:t>で目的に応じて資料を読み，自分の考えを話したり，書いたりするなど，めあてを意識しながら学習活動に取り組む生徒の割合が低い。</w:t>
            </w:r>
          </w:p>
        </w:tc>
      </w:tr>
    </w:tbl>
    <w:p w:rsidR="008D0FE7" w:rsidRDefault="008D0FE7" w:rsidP="0042474F"/>
    <w:p w:rsidR="0088027B" w:rsidRPr="00613489" w:rsidRDefault="0088027B" w:rsidP="0088027B">
      <w:pPr>
        <w:rPr>
          <w:rFonts w:ascii="ＭＳ Ｐゴシック" w:eastAsia="ＭＳ Ｐゴシック" w:hAnsi="ＭＳ Ｐゴシック"/>
          <w:sz w:val="32"/>
        </w:rPr>
      </w:pPr>
      <w:r w:rsidRPr="00613489">
        <w:rPr>
          <w:rFonts w:ascii="ＭＳ Ｐゴシック" w:eastAsia="ＭＳ Ｐゴシック" w:hAnsi="ＭＳ Ｐゴシック" w:hint="eastAsia"/>
          <w:sz w:val="32"/>
        </w:rPr>
        <w:lastRenderedPageBreak/>
        <w:t>３．改善策について</w:t>
      </w:r>
    </w:p>
    <w:p w:rsidR="0088027B" w:rsidRPr="00776EC8" w:rsidRDefault="0088027B" w:rsidP="0088027B">
      <w:pPr>
        <w:rPr>
          <w:b/>
          <w:sz w:val="24"/>
        </w:rPr>
      </w:pPr>
      <w:r w:rsidRPr="00776EC8">
        <w:rPr>
          <w:rFonts w:hint="eastAsia"/>
          <w:b/>
          <w:sz w:val="24"/>
        </w:rPr>
        <w:t>◇成果・課題の把握と個別指導の充実</w:t>
      </w:r>
    </w:p>
    <w:p w:rsidR="0088027B" w:rsidRPr="00E8088D" w:rsidRDefault="0088027B" w:rsidP="0088027B">
      <w:pPr>
        <w:rPr>
          <w:sz w:val="22"/>
        </w:rPr>
      </w:pPr>
      <w:r w:rsidRPr="00E8088D">
        <w:rPr>
          <w:rFonts w:hint="eastAsia"/>
          <w:sz w:val="22"/>
        </w:rPr>
        <w:t xml:space="preserve">　各校において単元や領域の弱みについて把握し</w:t>
      </w:r>
      <w:r>
        <w:rPr>
          <w:rFonts w:hint="eastAsia"/>
          <w:sz w:val="22"/>
        </w:rPr>
        <w:t>，結果に基づいた</w:t>
      </w:r>
      <w:r w:rsidRPr="00E8088D">
        <w:rPr>
          <w:rFonts w:hint="eastAsia"/>
          <w:sz w:val="22"/>
        </w:rPr>
        <w:t>補充学習</w:t>
      </w:r>
      <w:r>
        <w:rPr>
          <w:rFonts w:hint="eastAsia"/>
          <w:sz w:val="22"/>
        </w:rPr>
        <w:t>や発展学習等の個別指導を充実させる。</w:t>
      </w:r>
      <w:r w:rsidRPr="00E8088D">
        <w:rPr>
          <w:rFonts w:hint="eastAsia"/>
          <w:sz w:val="22"/>
        </w:rPr>
        <w:t>組織的な対策を立てて児童生徒への学習内容の定着を図る。また</w:t>
      </w:r>
      <w:r>
        <w:rPr>
          <w:rFonts w:hint="eastAsia"/>
          <w:sz w:val="22"/>
        </w:rPr>
        <w:t>，</w:t>
      </w:r>
      <w:r w:rsidRPr="00E8088D">
        <w:rPr>
          <w:rFonts w:hint="eastAsia"/>
          <w:sz w:val="22"/>
        </w:rPr>
        <w:t>次年度の担任及び教科担当者へ対策を引き継ぎ</w:t>
      </w:r>
      <w:r>
        <w:rPr>
          <w:rFonts w:hint="eastAsia"/>
          <w:sz w:val="22"/>
        </w:rPr>
        <w:t>，</w:t>
      </w:r>
      <w:r w:rsidRPr="00E8088D">
        <w:rPr>
          <w:rFonts w:hint="eastAsia"/>
          <w:sz w:val="22"/>
        </w:rPr>
        <w:t>継続する。</w:t>
      </w:r>
    </w:p>
    <w:p w:rsidR="0088027B" w:rsidRPr="00776EC8" w:rsidRDefault="0088027B" w:rsidP="0088027B">
      <w:pPr>
        <w:rPr>
          <w:b/>
          <w:sz w:val="24"/>
        </w:rPr>
      </w:pPr>
      <w:r w:rsidRPr="00776EC8">
        <w:rPr>
          <w:rFonts w:hint="eastAsia"/>
          <w:b/>
          <w:sz w:val="24"/>
        </w:rPr>
        <w:t>◇指導の改善</w:t>
      </w:r>
    </w:p>
    <w:p w:rsidR="0088027B" w:rsidRDefault="0088027B" w:rsidP="0088027B">
      <w:pPr>
        <w:rPr>
          <w:sz w:val="22"/>
        </w:rPr>
      </w:pPr>
      <w:r w:rsidRPr="00E8088D">
        <w:rPr>
          <w:rFonts w:hint="eastAsia"/>
          <w:sz w:val="22"/>
        </w:rPr>
        <w:t xml:space="preserve">　「江津市学力育成サイクルプラン」に</w:t>
      </w:r>
      <w:r>
        <w:rPr>
          <w:rFonts w:hint="eastAsia"/>
          <w:sz w:val="22"/>
        </w:rPr>
        <w:t>基づいて，</w:t>
      </w:r>
      <w:r w:rsidRPr="00E8088D">
        <w:rPr>
          <w:rFonts w:hint="eastAsia"/>
          <w:sz w:val="22"/>
        </w:rPr>
        <w:t>「生活・学習に関する意識調査」の結果を用い</w:t>
      </w:r>
      <w:r w:rsidR="00080D0F">
        <w:rPr>
          <w:rFonts w:hint="eastAsia"/>
          <w:sz w:val="22"/>
        </w:rPr>
        <w:t>，</w:t>
      </w:r>
      <w:r>
        <w:rPr>
          <w:rFonts w:hint="eastAsia"/>
          <w:sz w:val="22"/>
        </w:rPr>
        <w:t>今年度各校で取組んできた</w:t>
      </w:r>
      <w:r w:rsidRPr="00E8088D">
        <w:rPr>
          <w:rFonts w:hint="eastAsia"/>
          <w:sz w:val="22"/>
        </w:rPr>
        <w:t>「授業改善アクションプラン」の検証を行い</w:t>
      </w:r>
      <w:r>
        <w:rPr>
          <w:rFonts w:hint="eastAsia"/>
          <w:sz w:val="22"/>
        </w:rPr>
        <w:t>，</w:t>
      </w:r>
      <w:r w:rsidRPr="00E8088D">
        <w:rPr>
          <w:rFonts w:hint="eastAsia"/>
          <w:sz w:val="22"/>
        </w:rPr>
        <w:t>指導方法等に対する</w:t>
      </w:r>
      <w:r>
        <w:rPr>
          <w:rFonts w:hint="eastAsia"/>
          <w:sz w:val="22"/>
        </w:rPr>
        <w:t>組織的</w:t>
      </w:r>
      <w:r w:rsidRPr="00E8088D">
        <w:rPr>
          <w:rFonts w:hint="eastAsia"/>
          <w:sz w:val="22"/>
        </w:rPr>
        <w:t>改善を図る。</w:t>
      </w:r>
    </w:p>
    <w:p w:rsidR="0088027B" w:rsidRPr="00776EC8" w:rsidRDefault="0088027B" w:rsidP="0088027B">
      <w:pPr>
        <w:rPr>
          <w:b/>
          <w:sz w:val="24"/>
        </w:rPr>
      </w:pPr>
      <w:r w:rsidRPr="00776EC8">
        <w:rPr>
          <w:rFonts w:hint="eastAsia"/>
          <w:b/>
          <w:sz w:val="24"/>
        </w:rPr>
        <w:t>◇次年度の教育課程編成へ反映</w:t>
      </w:r>
    </w:p>
    <w:p w:rsidR="0088027B" w:rsidRPr="00E8088D" w:rsidRDefault="0088027B" w:rsidP="0088027B">
      <w:pPr>
        <w:rPr>
          <w:sz w:val="22"/>
        </w:rPr>
      </w:pPr>
      <w:r w:rsidRPr="00E8088D">
        <w:rPr>
          <w:rFonts w:hint="eastAsia"/>
          <w:sz w:val="22"/>
        </w:rPr>
        <w:t xml:space="preserve">　</w:t>
      </w:r>
      <w:r>
        <w:rPr>
          <w:rFonts w:hint="eastAsia"/>
          <w:sz w:val="22"/>
        </w:rPr>
        <w:t>今年度の成果や課題を次年度の教育課程に反映させる。（新学習指導要領の先行実施及び移行措置が始まっています。）</w:t>
      </w:r>
    </w:p>
    <w:p w:rsidR="0088027B" w:rsidRPr="00776EC8" w:rsidRDefault="0088027B" w:rsidP="0088027B">
      <w:pPr>
        <w:rPr>
          <w:b/>
          <w:sz w:val="24"/>
        </w:rPr>
      </w:pPr>
      <w:r w:rsidRPr="00776EC8">
        <w:rPr>
          <w:rFonts w:hint="eastAsia"/>
          <w:b/>
          <w:sz w:val="24"/>
        </w:rPr>
        <w:t>◇学校訪問の実施</w:t>
      </w:r>
    </w:p>
    <w:p w:rsidR="0088027B" w:rsidRPr="00E8088D" w:rsidRDefault="0088027B" w:rsidP="0088027B">
      <w:pPr>
        <w:rPr>
          <w:sz w:val="22"/>
        </w:rPr>
      </w:pPr>
      <w:r w:rsidRPr="00E8088D">
        <w:rPr>
          <w:rFonts w:hint="eastAsia"/>
          <w:sz w:val="22"/>
        </w:rPr>
        <w:t xml:space="preserve">　指導主事による県学力調査結果をふまえた指導改善に関わる学校訪問を市内全校において実施し</w:t>
      </w:r>
      <w:r>
        <w:rPr>
          <w:rFonts w:hint="eastAsia"/>
          <w:sz w:val="22"/>
        </w:rPr>
        <w:t>，</w:t>
      </w:r>
      <w:r w:rsidRPr="00E8088D">
        <w:rPr>
          <w:rFonts w:hint="eastAsia"/>
          <w:sz w:val="22"/>
        </w:rPr>
        <w:t>組織的授業改善や個別指導の充実に向けて働きかける。</w:t>
      </w:r>
    </w:p>
    <w:p w:rsidR="0088027B" w:rsidRPr="00E8088D" w:rsidRDefault="0088027B" w:rsidP="0088027B"/>
    <w:p w:rsidR="0088027B" w:rsidRDefault="0088027B" w:rsidP="0088027B">
      <w:pPr>
        <w:ind w:firstLineChars="1750" w:firstLine="3697"/>
      </w:pPr>
      <w:r w:rsidRPr="00433640">
        <w:rPr>
          <w:rFonts w:hint="eastAsia"/>
          <w:i/>
          <w:sz w:val="22"/>
        </w:rPr>
        <w:t>参照：「平成</w:t>
      </w:r>
      <w:r>
        <w:rPr>
          <w:rFonts w:hint="eastAsia"/>
          <w:i/>
          <w:sz w:val="22"/>
        </w:rPr>
        <w:t>30</w:t>
      </w:r>
      <w:r w:rsidRPr="00433640">
        <w:rPr>
          <w:rFonts w:hint="eastAsia"/>
          <w:i/>
          <w:sz w:val="22"/>
        </w:rPr>
        <w:t>年度県学力調査結果概要」島根県教育委員会</w:t>
      </w:r>
    </w:p>
    <w:p w:rsidR="0088027B" w:rsidRDefault="0088027B" w:rsidP="0088027B"/>
    <w:p w:rsidR="0088027B" w:rsidRPr="0088027B" w:rsidRDefault="0088027B" w:rsidP="0042474F"/>
    <w:sectPr w:rsidR="0088027B" w:rsidRPr="0088027B" w:rsidSect="00960321">
      <w:pgSz w:w="11906" w:h="16838" w:code="9"/>
      <w:pgMar w:top="720" w:right="720" w:bottom="720" w:left="720" w:header="851" w:footer="992" w:gutter="0"/>
      <w:cols w:space="425"/>
      <w:docGrid w:type="linesAndChars" w:linePitch="286" w:charSpace="-17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B56" w:rsidRDefault="00182B56" w:rsidP="00182B56">
      <w:r>
        <w:separator/>
      </w:r>
    </w:p>
  </w:endnote>
  <w:endnote w:type="continuationSeparator" w:id="0">
    <w:p w:rsidR="00182B56" w:rsidRDefault="00182B56" w:rsidP="0018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B56" w:rsidRDefault="00182B56" w:rsidP="00182B56">
      <w:r>
        <w:separator/>
      </w:r>
    </w:p>
  </w:footnote>
  <w:footnote w:type="continuationSeparator" w:id="0">
    <w:p w:rsidR="00182B56" w:rsidRDefault="00182B56" w:rsidP="00182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4F"/>
    <w:rsid w:val="000019A0"/>
    <w:rsid w:val="00015B96"/>
    <w:rsid w:val="000564A5"/>
    <w:rsid w:val="00080D0F"/>
    <w:rsid w:val="00086D51"/>
    <w:rsid w:val="00135BCC"/>
    <w:rsid w:val="00182B56"/>
    <w:rsid w:val="00187F46"/>
    <w:rsid w:val="001A41E9"/>
    <w:rsid w:val="00203BED"/>
    <w:rsid w:val="00206AE9"/>
    <w:rsid w:val="0022250A"/>
    <w:rsid w:val="00251297"/>
    <w:rsid w:val="0030560F"/>
    <w:rsid w:val="003779CB"/>
    <w:rsid w:val="003A4B32"/>
    <w:rsid w:val="0042474F"/>
    <w:rsid w:val="004A3D6A"/>
    <w:rsid w:val="004D7802"/>
    <w:rsid w:val="005400C8"/>
    <w:rsid w:val="00547A78"/>
    <w:rsid w:val="005C5A12"/>
    <w:rsid w:val="005E0C4B"/>
    <w:rsid w:val="00613489"/>
    <w:rsid w:val="006D471D"/>
    <w:rsid w:val="007120DB"/>
    <w:rsid w:val="00760730"/>
    <w:rsid w:val="00776EC8"/>
    <w:rsid w:val="007E6E5A"/>
    <w:rsid w:val="008047F3"/>
    <w:rsid w:val="00827437"/>
    <w:rsid w:val="00856045"/>
    <w:rsid w:val="00856CA4"/>
    <w:rsid w:val="0088027B"/>
    <w:rsid w:val="00890F35"/>
    <w:rsid w:val="008D0FE7"/>
    <w:rsid w:val="008E43EE"/>
    <w:rsid w:val="00960321"/>
    <w:rsid w:val="009B12F0"/>
    <w:rsid w:val="009F3FBC"/>
    <w:rsid w:val="00AB1DED"/>
    <w:rsid w:val="00AE66C6"/>
    <w:rsid w:val="00AF2979"/>
    <w:rsid w:val="00BD32E9"/>
    <w:rsid w:val="00CD4687"/>
    <w:rsid w:val="00CF69A6"/>
    <w:rsid w:val="00D14D70"/>
    <w:rsid w:val="00D3274C"/>
    <w:rsid w:val="00DE1E41"/>
    <w:rsid w:val="00DE7958"/>
    <w:rsid w:val="00E04BC8"/>
    <w:rsid w:val="00EE2494"/>
    <w:rsid w:val="00EE678C"/>
    <w:rsid w:val="00F12F47"/>
    <w:rsid w:val="00F13A92"/>
    <w:rsid w:val="00F15C0B"/>
    <w:rsid w:val="00FF0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345D447-AB9B-4685-A210-C5C20FA6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2B56"/>
    <w:pPr>
      <w:tabs>
        <w:tab w:val="center" w:pos="4252"/>
        <w:tab w:val="right" w:pos="8504"/>
      </w:tabs>
      <w:snapToGrid w:val="0"/>
    </w:pPr>
  </w:style>
  <w:style w:type="character" w:customStyle="1" w:styleId="a5">
    <w:name w:val="ヘッダー (文字)"/>
    <w:basedOn w:val="a0"/>
    <w:link w:val="a4"/>
    <w:uiPriority w:val="99"/>
    <w:rsid w:val="00182B56"/>
  </w:style>
  <w:style w:type="paragraph" w:styleId="a6">
    <w:name w:val="footer"/>
    <w:basedOn w:val="a"/>
    <w:link w:val="a7"/>
    <w:uiPriority w:val="99"/>
    <w:unhideWhenUsed/>
    <w:rsid w:val="00182B56"/>
    <w:pPr>
      <w:tabs>
        <w:tab w:val="center" w:pos="4252"/>
        <w:tab w:val="right" w:pos="8504"/>
      </w:tabs>
      <w:snapToGrid w:val="0"/>
    </w:pPr>
  </w:style>
  <w:style w:type="character" w:customStyle="1" w:styleId="a7">
    <w:name w:val="フッター (文字)"/>
    <w:basedOn w:val="a0"/>
    <w:link w:val="a6"/>
    <w:uiPriority w:val="99"/>
    <w:rsid w:val="00182B56"/>
  </w:style>
  <w:style w:type="table" w:customStyle="1" w:styleId="1">
    <w:name w:val="表 (格子)1"/>
    <w:basedOn w:val="a1"/>
    <w:next w:val="a3"/>
    <w:uiPriority w:val="39"/>
    <w:rsid w:val="00182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79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79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学校08</dc:creator>
  <cp:keywords/>
  <dc:description/>
  <cp:lastModifiedBy>学校08</cp:lastModifiedBy>
  <cp:revision>5</cp:revision>
  <cp:lastPrinted>2019-03-18T06:58:00Z</cp:lastPrinted>
  <dcterms:created xsi:type="dcterms:W3CDTF">2019-03-18T06:53:00Z</dcterms:created>
  <dcterms:modified xsi:type="dcterms:W3CDTF">2019-03-18T06:58:00Z</dcterms:modified>
</cp:coreProperties>
</file>