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53F" w:rsidRDefault="0041253F" w:rsidP="0041253F">
      <w:pPr>
        <w:snapToGrid w:val="0"/>
        <w:spacing w:line="480" w:lineRule="exact"/>
        <w:ind w:firstLineChars="300" w:firstLine="732"/>
        <w:contextualSpacing/>
        <w:rPr>
          <w:rFonts w:ascii="ＭＳ 明朝" w:eastAsia="ＭＳ 明朝" w:hAnsi="ＭＳ 明朝" w:cs="Times New Roman"/>
        </w:rPr>
      </w:pPr>
      <w:r>
        <w:rPr>
          <w:rFonts w:ascii="ＭＳ 明朝" w:eastAsia="ＭＳ 明朝" w:hAnsi="ＭＳ 明朝" w:cs="Times New Roman" w:hint="eastAsia"/>
        </w:rPr>
        <w:t>○</w:t>
      </w:r>
      <w:r w:rsidRPr="00C57B47">
        <w:rPr>
          <w:rFonts w:ascii="ＭＳ 明朝" w:eastAsia="ＭＳ 明朝" w:hAnsi="ＭＳ 明朝" w:cs="Times New Roman" w:hint="eastAsia"/>
        </w:rPr>
        <w:t>江津市学校給食食物アレルギー対応検討委員会設置要綱</w:t>
      </w:r>
    </w:p>
    <w:p w:rsidR="0041253F" w:rsidRPr="00C57B47" w:rsidRDefault="0041253F" w:rsidP="0041253F">
      <w:pPr>
        <w:spacing w:line="480" w:lineRule="atLeast"/>
        <w:jc w:val="right"/>
        <w:rPr>
          <w:rFonts w:ascii="ＭＳ 明朝" w:eastAsia="ＭＳ 明朝" w:hAnsi="ＭＳ 明朝" w:cs="ＭＳ 明朝"/>
          <w:color w:val="000000"/>
        </w:rPr>
      </w:pPr>
      <w:r w:rsidRPr="00C57B47">
        <w:rPr>
          <w:rFonts w:ascii="ＭＳ 明朝" w:eastAsia="ＭＳ 明朝" w:hAnsi="ＭＳ 明朝" w:cs="ＭＳ 明朝" w:hint="eastAsia"/>
          <w:color w:val="000000"/>
        </w:rPr>
        <w:t>平成</w:t>
      </w:r>
      <w:r>
        <w:rPr>
          <w:rFonts w:ascii="ＭＳ 明朝" w:eastAsia="ＭＳ 明朝" w:hAnsi="ＭＳ 明朝" w:cs="ＭＳ 明朝" w:hint="eastAsia"/>
          <w:color w:val="000000"/>
        </w:rPr>
        <w:t>30</w:t>
      </w:r>
      <w:r w:rsidRPr="00C57B47">
        <w:rPr>
          <w:rFonts w:ascii="ＭＳ 明朝" w:eastAsia="ＭＳ 明朝" w:hAnsi="ＭＳ 明朝" w:cs="ＭＳ 明朝" w:hint="eastAsia"/>
          <w:color w:val="000000"/>
        </w:rPr>
        <w:t>年</w:t>
      </w:r>
      <w:r>
        <w:rPr>
          <w:rFonts w:ascii="ＭＳ 明朝" w:eastAsia="ＭＳ 明朝" w:hAnsi="ＭＳ 明朝" w:cs="ＭＳ 明朝" w:hint="eastAsia"/>
          <w:color w:val="000000"/>
        </w:rPr>
        <w:t>３</w:t>
      </w:r>
      <w:r w:rsidRPr="00C57B47">
        <w:rPr>
          <w:rFonts w:ascii="ＭＳ 明朝" w:eastAsia="ＭＳ 明朝" w:hAnsi="ＭＳ 明朝" w:cs="ＭＳ 明朝" w:hint="eastAsia"/>
          <w:color w:val="000000"/>
        </w:rPr>
        <w:t>月</w:t>
      </w:r>
      <w:r>
        <w:rPr>
          <w:rFonts w:ascii="ＭＳ 明朝" w:eastAsia="ＭＳ 明朝" w:hAnsi="ＭＳ 明朝" w:cs="ＭＳ 明朝" w:hint="eastAsia"/>
          <w:color w:val="000000"/>
        </w:rPr>
        <w:t>１</w:t>
      </w:r>
      <w:r w:rsidRPr="00C57B47">
        <w:rPr>
          <w:rFonts w:ascii="ＭＳ 明朝" w:eastAsia="ＭＳ 明朝" w:hAnsi="ＭＳ 明朝" w:cs="ＭＳ 明朝" w:hint="eastAsia"/>
          <w:color w:val="000000"/>
        </w:rPr>
        <w:t>日</w:t>
      </w:r>
    </w:p>
    <w:p w:rsidR="0041253F" w:rsidRPr="00C57B47" w:rsidRDefault="0041253F" w:rsidP="0041253F">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教委告示第11</w:t>
      </w:r>
      <w:r w:rsidRPr="00C57B47">
        <w:rPr>
          <w:rFonts w:ascii="ＭＳ 明朝" w:eastAsia="ＭＳ 明朝" w:hAnsi="ＭＳ 明朝" w:cs="ＭＳ 明朝" w:hint="eastAsia"/>
          <w:color w:val="000000"/>
        </w:rPr>
        <w:t>号</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 xml:space="preserve">　（趣旨）</w:t>
      </w:r>
    </w:p>
    <w:p w:rsidR="0041253F" w:rsidRPr="00C57B47" w:rsidRDefault="0041253F" w:rsidP="0041253F">
      <w:pPr>
        <w:snapToGrid w:val="0"/>
        <w:spacing w:line="480" w:lineRule="exact"/>
        <w:ind w:left="244" w:hangingChars="100" w:hanging="244"/>
        <w:contextualSpacing/>
        <w:rPr>
          <w:rFonts w:ascii="ＭＳ 明朝" w:eastAsia="ＭＳ 明朝" w:hAnsi="ＭＳ 明朝" w:cs="Times New Roman"/>
        </w:rPr>
      </w:pPr>
      <w:r w:rsidRPr="00C57B47">
        <w:rPr>
          <w:rFonts w:ascii="ＭＳ 明朝" w:eastAsia="ＭＳ 明朝" w:hAnsi="ＭＳ 明朝" w:cs="Times New Roman" w:hint="eastAsia"/>
        </w:rPr>
        <w:t>第１条　江津市小・中学校の学校給食における食物アレルギー対応検討委員会（以下「検討委員会」という。）に関し、必要な事項を定めるものとする。</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 xml:space="preserve">　（設置）</w:t>
      </w:r>
    </w:p>
    <w:p w:rsidR="0041253F" w:rsidRPr="00C57B47" w:rsidRDefault="0041253F" w:rsidP="0041253F">
      <w:pPr>
        <w:snapToGrid w:val="0"/>
        <w:spacing w:line="480" w:lineRule="exact"/>
        <w:ind w:left="244" w:hangingChars="100" w:hanging="244"/>
        <w:contextualSpacing/>
        <w:rPr>
          <w:rFonts w:ascii="ＭＳ 明朝" w:eastAsia="ＭＳ 明朝" w:hAnsi="ＭＳ 明朝" w:cs="Times New Roman"/>
        </w:rPr>
      </w:pPr>
      <w:r w:rsidRPr="00C57B47">
        <w:rPr>
          <w:rFonts w:ascii="ＭＳ 明朝" w:eastAsia="ＭＳ 明朝" w:hAnsi="ＭＳ 明朝" w:cs="Times New Roman" w:hint="eastAsia"/>
        </w:rPr>
        <w:t>第２条　江津市教育委員会（以下「教育委員会」という。）は、市立の小学校及び中学校における学校給食に係る食物アレルギー（以下「食物アレルギー」という。）の対応を検討するため、検討委員会を設置する。</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 xml:space="preserve">　（所掌事務）</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第３条　検討委員会の所掌事務は、次に掲げるとおりとする。</w:t>
      </w:r>
    </w:p>
    <w:p w:rsidR="0041253F" w:rsidRPr="00C57B47" w:rsidRDefault="0041253F" w:rsidP="0041253F">
      <w:pPr>
        <w:snapToGrid w:val="0"/>
        <w:spacing w:line="480" w:lineRule="exact"/>
        <w:ind w:firstLineChars="100" w:firstLine="244"/>
        <w:contextualSpacing/>
        <w:rPr>
          <w:rFonts w:ascii="ＭＳ 明朝" w:eastAsia="ＭＳ 明朝" w:hAnsi="ＭＳ 明朝" w:cs="Times New Roman"/>
        </w:rPr>
      </w:pPr>
      <w:r w:rsidRPr="00C57B47">
        <w:rPr>
          <w:rFonts w:ascii="ＭＳ 明朝" w:eastAsia="ＭＳ 明朝" w:hAnsi="ＭＳ 明朝" w:cs="Times New Roman" w:hint="eastAsia"/>
        </w:rPr>
        <w:t>(１)　食物アレルギーを発症する児童生徒の把握に関すること。</w:t>
      </w:r>
    </w:p>
    <w:p w:rsidR="0041253F" w:rsidRPr="00C57B47" w:rsidRDefault="0041253F" w:rsidP="0041253F">
      <w:pPr>
        <w:snapToGrid w:val="0"/>
        <w:spacing w:line="480" w:lineRule="exact"/>
        <w:ind w:leftChars="100" w:left="488" w:hangingChars="100" w:hanging="244"/>
        <w:contextualSpacing/>
        <w:rPr>
          <w:rFonts w:ascii="ＭＳ 明朝" w:eastAsia="ＭＳ 明朝" w:hAnsi="ＭＳ 明朝" w:cs="Times New Roman"/>
        </w:rPr>
      </w:pPr>
      <w:r w:rsidRPr="00C57B47">
        <w:rPr>
          <w:rFonts w:ascii="ＭＳ 明朝" w:eastAsia="ＭＳ 明朝" w:hAnsi="ＭＳ 明朝" w:cs="Times New Roman" w:hint="eastAsia"/>
        </w:rPr>
        <w:t>(２)　食物アレルギーを発症する児童生徒に対する学校給食の適切な　対応方針に関すること。</w:t>
      </w:r>
    </w:p>
    <w:p w:rsidR="0041253F" w:rsidRPr="00C57B47" w:rsidRDefault="0041253F" w:rsidP="0041253F">
      <w:pPr>
        <w:snapToGrid w:val="0"/>
        <w:spacing w:line="480" w:lineRule="exact"/>
        <w:ind w:firstLineChars="100" w:firstLine="244"/>
        <w:contextualSpacing/>
        <w:rPr>
          <w:rFonts w:ascii="ＭＳ 明朝" w:eastAsia="ＭＳ 明朝" w:hAnsi="ＭＳ 明朝" w:cs="Times New Roman"/>
        </w:rPr>
      </w:pPr>
      <w:r w:rsidRPr="00C57B47">
        <w:rPr>
          <w:rFonts w:ascii="ＭＳ 明朝" w:eastAsia="ＭＳ 明朝" w:hAnsi="ＭＳ 明朝" w:cs="Times New Roman" w:hint="eastAsia"/>
        </w:rPr>
        <w:t>(３)　前２号に掲げるもののほか食物アレルギーの対応に関すること。</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 xml:space="preserve">　（組織）</w:t>
      </w:r>
    </w:p>
    <w:p w:rsidR="0041253F" w:rsidRPr="00C57B47" w:rsidRDefault="0041253F" w:rsidP="0041253F">
      <w:pPr>
        <w:snapToGrid w:val="0"/>
        <w:spacing w:line="480" w:lineRule="exact"/>
        <w:ind w:left="244" w:hangingChars="100" w:hanging="244"/>
        <w:contextualSpacing/>
        <w:rPr>
          <w:rFonts w:ascii="ＭＳ 明朝" w:eastAsia="ＭＳ 明朝" w:hAnsi="ＭＳ 明朝" w:cs="Times New Roman"/>
        </w:rPr>
      </w:pPr>
      <w:r w:rsidRPr="00C57B47">
        <w:rPr>
          <w:rFonts w:ascii="ＭＳ 明朝" w:eastAsia="ＭＳ 明朝" w:hAnsi="ＭＳ 明朝" w:cs="Times New Roman" w:hint="eastAsia"/>
        </w:rPr>
        <w:t>第４条　検討委員会の委員は、次に掲げる者のうちから、教育委員会が委嘱、又は任命する。</w:t>
      </w:r>
    </w:p>
    <w:p w:rsidR="0041253F" w:rsidRPr="00C57B47" w:rsidRDefault="0041253F" w:rsidP="0041253F">
      <w:pPr>
        <w:snapToGrid w:val="0"/>
        <w:spacing w:line="480" w:lineRule="exact"/>
        <w:ind w:firstLineChars="100" w:firstLine="244"/>
        <w:contextualSpacing/>
        <w:rPr>
          <w:rFonts w:ascii="ＭＳ 明朝" w:eastAsia="ＭＳ 明朝" w:hAnsi="ＭＳ 明朝" w:cs="Times New Roman"/>
        </w:rPr>
      </w:pPr>
      <w:r w:rsidRPr="00C57B47">
        <w:rPr>
          <w:rFonts w:ascii="ＭＳ 明朝" w:eastAsia="ＭＳ 明朝" w:hAnsi="ＭＳ 明朝" w:cs="Times New Roman" w:hint="eastAsia"/>
        </w:rPr>
        <w:t>(１)　学校医</w:t>
      </w:r>
    </w:p>
    <w:p w:rsidR="0041253F" w:rsidRPr="00C57B47" w:rsidRDefault="0041253F" w:rsidP="0041253F">
      <w:pPr>
        <w:snapToGrid w:val="0"/>
        <w:spacing w:line="480" w:lineRule="exact"/>
        <w:ind w:firstLineChars="100" w:firstLine="244"/>
        <w:contextualSpacing/>
        <w:rPr>
          <w:rFonts w:ascii="ＭＳ 明朝" w:eastAsia="ＭＳ 明朝" w:hAnsi="ＭＳ 明朝" w:cs="Times New Roman"/>
        </w:rPr>
      </w:pPr>
      <w:r w:rsidRPr="00C57B47">
        <w:rPr>
          <w:rFonts w:ascii="ＭＳ 明朝" w:eastAsia="ＭＳ 明朝" w:hAnsi="ＭＳ 明朝" w:cs="Times New Roman" w:hint="eastAsia"/>
        </w:rPr>
        <w:t>(２)　小、中学校の校長</w:t>
      </w:r>
    </w:p>
    <w:p w:rsidR="0041253F" w:rsidRPr="00C57B47" w:rsidRDefault="0041253F" w:rsidP="0041253F">
      <w:pPr>
        <w:snapToGrid w:val="0"/>
        <w:spacing w:line="480" w:lineRule="exact"/>
        <w:ind w:firstLineChars="100" w:firstLine="244"/>
        <w:contextualSpacing/>
        <w:rPr>
          <w:rFonts w:ascii="ＭＳ 明朝" w:eastAsia="ＭＳ 明朝" w:hAnsi="ＭＳ 明朝" w:cs="Times New Roman"/>
        </w:rPr>
      </w:pPr>
      <w:r w:rsidRPr="00C57B47">
        <w:rPr>
          <w:rFonts w:ascii="ＭＳ 明朝" w:eastAsia="ＭＳ 明朝" w:hAnsi="ＭＳ 明朝" w:cs="Times New Roman" w:hint="eastAsia"/>
        </w:rPr>
        <w:t>(３)　養護教諭</w:t>
      </w:r>
    </w:p>
    <w:p w:rsidR="0041253F" w:rsidRPr="00C57B47" w:rsidRDefault="0041253F" w:rsidP="0041253F">
      <w:pPr>
        <w:snapToGrid w:val="0"/>
        <w:spacing w:line="480" w:lineRule="exact"/>
        <w:ind w:firstLineChars="100" w:firstLine="244"/>
        <w:contextualSpacing/>
        <w:rPr>
          <w:rFonts w:ascii="ＭＳ 明朝" w:eastAsia="ＭＳ 明朝" w:hAnsi="ＭＳ 明朝" w:cs="Times New Roman"/>
        </w:rPr>
      </w:pPr>
      <w:r w:rsidRPr="00C57B47">
        <w:rPr>
          <w:rFonts w:ascii="ＭＳ 明朝" w:eastAsia="ＭＳ 明朝" w:hAnsi="ＭＳ 明朝" w:cs="Times New Roman" w:hint="eastAsia"/>
        </w:rPr>
        <w:t>(４)　栄養教諭</w:t>
      </w:r>
    </w:p>
    <w:p w:rsidR="0041253F" w:rsidRPr="00C57B47" w:rsidRDefault="0041253F" w:rsidP="0041253F">
      <w:pPr>
        <w:snapToGrid w:val="0"/>
        <w:spacing w:line="480" w:lineRule="exact"/>
        <w:ind w:firstLineChars="100" w:firstLine="244"/>
        <w:contextualSpacing/>
        <w:rPr>
          <w:rFonts w:ascii="ＭＳ 明朝" w:eastAsia="ＭＳ 明朝" w:hAnsi="ＭＳ 明朝" w:cs="Times New Roman"/>
        </w:rPr>
      </w:pPr>
      <w:r w:rsidRPr="00C57B47">
        <w:rPr>
          <w:rFonts w:ascii="ＭＳ 明朝" w:eastAsia="ＭＳ 明朝" w:hAnsi="ＭＳ 明朝" w:cs="Times New Roman" w:hint="eastAsia"/>
        </w:rPr>
        <w:t>(５)　学校給食センター所長</w:t>
      </w:r>
    </w:p>
    <w:p w:rsidR="0041253F" w:rsidRPr="00C57B47" w:rsidRDefault="0041253F" w:rsidP="0041253F">
      <w:pPr>
        <w:snapToGrid w:val="0"/>
        <w:spacing w:line="480" w:lineRule="exact"/>
        <w:ind w:firstLineChars="100" w:firstLine="244"/>
        <w:contextualSpacing/>
        <w:rPr>
          <w:rFonts w:ascii="ＭＳ 明朝" w:eastAsia="ＭＳ 明朝" w:hAnsi="ＭＳ 明朝" w:cs="Times New Roman"/>
        </w:rPr>
      </w:pPr>
      <w:r w:rsidRPr="00C57B47">
        <w:rPr>
          <w:rFonts w:ascii="ＭＳ 明朝" w:eastAsia="ＭＳ 明朝" w:hAnsi="ＭＳ 明朝" w:cs="Times New Roman" w:hint="eastAsia"/>
        </w:rPr>
        <w:t>(６)　その他教育長が必要と認める者</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 xml:space="preserve">　（任期）</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第５条　委員の任期は１年とし、再任を妨げない。</w:t>
      </w:r>
    </w:p>
    <w:p w:rsidR="0041253F" w:rsidRPr="00C57B47" w:rsidRDefault="0041253F" w:rsidP="0041253F">
      <w:pPr>
        <w:snapToGrid w:val="0"/>
        <w:spacing w:line="480" w:lineRule="exact"/>
        <w:ind w:left="244" w:hangingChars="100" w:hanging="244"/>
        <w:contextualSpacing/>
        <w:rPr>
          <w:rFonts w:ascii="ＭＳ 明朝" w:eastAsia="ＭＳ 明朝" w:hAnsi="ＭＳ 明朝" w:cs="Times New Roman"/>
        </w:rPr>
      </w:pPr>
      <w:r w:rsidRPr="00C57B47">
        <w:rPr>
          <w:rFonts w:ascii="ＭＳ 明朝" w:eastAsia="ＭＳ 明朝" w:hAnsi="ＭＳ 明朝" w:cs="Times New Roman" w:hint="eastAsia"/>
        </w:rPr>
        <w:t>２　委員に欠員が生じた場合の補欠委員の任期は、前任者の残任期間とする。</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 xml:space="preserve">　（会長及び副会長）</w:t>
      </w:r>
    </w:p>
    <w:p w:rsidR="0041253F" w:rsidRPr="00C57B47" w:rsidRDefault="0041253F" w:rsidP="0041253F">
      <w:pPr>
        <w:snapToGrid w:val="0"/>
        <w:spacing w:line="480" w:lineRule="exact"/>
        <w:ind w:left="244" w:hangingChars="100" w:hanging="244"/>
        <w:contextualSpacing/>
        <w:rPr>
          <w:rFonts w:ascii="ＭＳ 明朝" w:eastAsia="ＭＳ 明朝" w:hAnsi="ＭＳ 明朝" w:cs="Times New Roman"/>
        </w:rPr>
      </w:pPr>
      <w:r w:rsidRPr="00C57B47">
        <w:rPr>
          <w:rFonts w:ascii="ＭＳ 明朝" w:eastAsia="ＭＳ 明朝" w:hAnsi="ＭＳ 明朝" w:cs="Times New Roman" w:hint="eastAsia"/>
        </w:rPr>
        <w:lastRenderedPageBreak/>
        <w:t>第６条　検討委員会に会長及び副会長を置き、会長は、教育長をもって充てる。副会長は、委員の互選によってこれを定める。</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２　会長は、委員を代表し、会務を総括する。</w:t>
      </w:r>
    </w:p>
    <w:p w:rsidR="0041253F" w:rsidRPr="00C57B47" w:rsidRDefault="0041253F" w:rsidP="0041253F">
      <w:pPr>
        <w:snapToGrid w:val="0"/>
        <w:spacing w:line="480" w:lineRule="exact"/>
        <w:ind w:left="244" w:hangingChars="100" w:hanging="244"/>
        <w:contextualSpacing/>
        <w:rPr>
          <w:rFonts w:ascii="ＭＳ 明朝" w:eastAsia="ＭＳ 明朝" w:hAnsi="ＭＳ 明朝" w:cs="Times New Roman"/>
        </w:rPr>
      </w:pPr>
      <w:r w:rsidRPr="00C57B47">
        <w:rPr>
          <w:rFonts w:ascii="ＭＳ 明朝" w:eastAsia="ＭＳ 明朝" w:hAnsi="ＭＳ 明朝" w:cs="Times New Roman" w:hint="eastAsia"/>
        </w:rPr>
        <w:t>３　副会長は、会長を補佐し、会長に事故があるとき又は会長が欠けたときはその職務を代理する。</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 xml:space="preserve">　（会議）</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第７条　検討委員会の会議は、会長が招集し、議長は会長が当たる。</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２　会議は、委員の過半数の出席がなければ、開くことができない。</w:t>
      </w:r>
    </w:p>
    <w:p w:rsidR="0041253F" w:rsidRPr="00C57B47" w:rsidRDefault="0041253F" w:rsidP="0041253F">
      <w:pPr>
        <w:snapToGrid w:val="0"/>
        <w:spacing w:line="480" w:lineRule="exact"/>
        <w:ind w:left="244" w:hangingChars="100" w:hanging="244"/>
        <w:contextualSpacing/>
        <w:rPr>
          <w:rFonts w:ascii="ＭＳ 明朝" w:eastAsia="ＭＳ 明朝" w:hAnsi="ＭＳ 明朝" w:cs="Times New Roman"/>
        </w:rPr>
      </w:pPr>
      <w:r w:rsidRPr="00C57B47">
        <w:rPr>
          <w:rFonts w:ascii="ＭＳ 明朝" w:eastAsia="ＭＳ 明朝" w:hAnsi="ＭＳ 明朝" w:cs="Times New Roman" w:hint="eastAsia"/>
        </w:rPr>
        <w:t>３　会議の議事は、出席した委員の過半数をもって決し、可否同数のときは、議長の決するところによる。</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 xml:space="preserve">　（事務局）</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第８条　会議の事務は、教育委員会学校教育課において処理する。</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 xml:space="preserve">　（その他）</w:t>
      </w:r>
    </w:p>
    <w:p w:rsidR="0041253F" w:rsidRPr="00C57B47" w:rsidRDefault="0041253F" w:rsidP="0041253F">
      <w:pPr>
        <w:snapToGrid w:val="0"/>
        <w:spacing w:line="480" w:lineRule="exact"/>
        <w:ind w:left="244" w:hangingChars="100" w:hanging="244"/>
        <w:contextualSpacing/>
        <w:rPr>
          <w:rFonts w:ascii="ＭＳ 明朝" w:eastAsia="ＭＳ 明朝" w:hAnsi="ＭＳ 明朝" w:cs="Times New Roman"/>
        </w:rPr>
      </w:pPr>
      <w:r w:rsidRPr="00C57B47">
        <w:rPr>
          <w:rFonts w:ascii="ＭＳ 明朝" w:eastAsia="ＭＳ 明朝" w:hAnsi="ＭＳ 明朝" w:cs="Times New Roman" w:hint="eastAsia"/>
        </w:rPr>
        <w:t>第９条　この告示に定める者のほか、検討委員会の運営に関し必要な事項は、教育委員会が別に定める。</w:t>
      </w:r>
    </w:p>
    <w:p w:rsidR="0041253F" w:rsidRPr="00C57B47" w:rsidRDefault="0041253F" w:rsidP="0041253F">
      <w:pPr>
        <w:snapToGrid w:val="0"/>
        <w:spacing w:line="480" w:lineRule="exact"/>
        <w:ind w:left="244" w:hangingChars="100" w:hanging="244"/>
        <w:contextualSpacing/>
        <w:rPr>
          <w:rFonts w:ascii="ＭＳ 明朝" w:eastAsia="ＭＳ 明朝" w:hAnsi="ＭＳ 明朝" w:cs="Times New Roman"/>
        </w:rPr>
      </w:pPr>
      <w:r w:rsidRPr="00C57B47">
        <w:rPr>
          <w:rFonts w:ascii="ＭＳ 明朝" w:eastAsia="ＭＳ 明朝" w:hAnsi="ＭＳ 明朝" w:cs="Times New Roman" w:hint="eastAsia"/>
        </w:rPr>
        <w:t>２　検討委員会の委員は、検討委員会において知り得た個人情報を、検討委員会の設置目的以外の目的のために利用し、又は第三者に提供してはならない。</w:t>
      </w:r>
    </w:p>
    <w:p w:rsidR="0041253F" w:rsidRPr="00C57B47" w:rsidRDefault="0041253F" w:rsidP="0041253F">
      <w:pPr>
        <w:snapToGrid w:val="0"/>
        <w:spacing w:line="480" w:lineRule="exact"/>
        <w:contextualSpacing/>
        <w:rPr>
          <w:rFonts w:ascii="ＭＳ 明朝" w:eastAsia="ＭＳ 明朝" w:hAnsi="ＭＳ 明朝" w:cs="Times New Roman"/>
        </w:rPr>
      </w:pPr>
      <w:r w:rsidRPr="00C57B47">
        <w:rPr>
          <w:rFonts w:ascii="ＭＳ 明朝" w:eastAsia="ＭＳ 明朝" w:hAnsi="ＭＳ 明朝" w:cs="Times New Roman" w:hint="eastAsia"/>
        </w:rPr>
        <w:t xml:space="preserve">　　　附　則</w:t>
      </w:r>
    </w:p>
    <w:p w:rsidR="0041253F" w:rsidRDefault="0041253F" w:rsidP="0041253F">
      <w:pPr>
        <w:snapToGrid w:val="0"/>
        <w:spacing w:line="480" w:lineRule="exact"/>
        <w:ind w:firstLineChars="100" w:firstLine="244"/>
        <w:contextualSpacing/>
        <w:rPr>
          <w:rFonts w:ascii="ＭＳ 明朝" w:eastAsia="ＭＳ 明朝" w:hAnsi="ＭＳ 明朝" w:cs="Times New Roman"/>
        </w:rPr>
      </w:pPr>
      <w:r w:rsidRPr="00C57B47">
        <w:rPr>
          <w:rFonts w:ascii="ＭＳ 明朝" w:eastAsia="ＭＳ 明朝" w:hAnsi="ＭＳ 明朝" w:cs="Times New Roman" w:hint="eastAsia"/>
        </w:rPr>
        <w:t>この告示は、平成30年４月１日から施行する。</w:t>
      </w:r>
    </w:p>
    <w:p w:rsidR="00D24E80" w:rsidRPr="0041253F" w:rsidRDefault="00D24E80" w:rsidP="0041253F">
      <w:bookmarkStart w:id="0" w:name="_GoBack"/>
      <w:bookmarkEnd w:id="0"/>
    </w:p>
    <w:sectPr w:rsidR="00D24E80" w:rsidRPr="0041253F">
      <w:footerReference w:type="default" r:id="rId6"/>
      <w:pgSz w:w="11905" w:h="16837"/>
      <w:pgMar w:top="1417" w:right="1417" w:bottom="1417" w:left="1417" w:header="720" w:footer="720" w:gutter="0"/>
      <w:cols w:space="720"/>
      <w:noEndnote/>
      <w:docGrid w:type="linesAndChars" w:linePitch="482"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E34" w:rsidRDefault="00417E34">
      <w:r>
        <w:separator/>
      </w:r>
    </w:p>
  </w:endnote>
  <w:endnote w:type="continuationSeparator" w:id="0">
    <w:p w:rsidR="00417E34" w:rsidRDefault="0041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766795"/>
      <w:docPartObj>
        <w:docPartGallery w:val="Page Numbers (Bottom of Page)"/>
        <w:docPartUnique/>
      </w:docPartObj>
    </w:sdtPr>
    <w:sdtEndPr/>
    <w:sdtContent>
      <w:p w:rsidR="009F3D30" w:rsidRPr="00D540E4" w:rsidRDefault="00D540E4" w:rsidP="00D540E4">
        <w:pPr>
          <w:pStyle w:val="a5"/>
          <w:jc w:val="center"/>
        </w:pPr>
        <w:r>
          <w:fldChar w:fldCharType="begin"/>
        </w:r>
        <w:r>
          <w:instrText>PAGE   \* MERGEFORMAT</w:instrText>
        </w:r>
        <w:r>
          <w:fldChar w:fldCharType="separate"/>
        </w:r>
        <w:r w:rsidR="0041253F" w:rsidRPr="0041253F">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E34" w:rsidRDefault="00417E34">
      <w:r>
        <w:separator/>
      </w:r>
    </w:p>
  </w:footnote>
  <w:footnote w:type="continuationSeparator" w:id="0">
    <w:p w:rsidR="00417E34" w:rsidRDefault="00417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dirty"/>
  <w:defaultTabStop w:val="720"/>
  <w:drawingGridHorizontalSpacing w:val="122"/>
  <w:drawingGridVerticalSpacing w:val="482"/>
  <w:displayHorizontalDrawingGridEvery w:val="0"/>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89"/>
    <w:rsid w:val="003C3474"/>
    <w:rsid w:val="0041253F"/>
    <w:rsid w:val="00417E34"/>
    <w:rsid w:val="006B6E89"/>
    <w:rsid w:val="009F3D30"/>
    <w:rsid w:val="00BC4D0C"/>
    <w:rsid w:val="00D24E80"/>
    <w:rsid w:val="00D54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C1FA7FA7-AE81-4F5B-BF6A-4831D2C2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474"/>
    <w:pPr>
      <w:tabs>
        <w:tab w:val="center" w:pos="4252"/>
        <w:tab w:val="right" w:pos="8504"/>
      </w:tabs>
      <w:snapToGrid w:val="0"/>
    </w:pPr>
  </w:style>
  <w:style w:type="character" w:customStyle="1" w:styleId="a4">
    <w:name w:val="ヘッダー (文字)"/>
    <w:basedOn w:val="a0"/>
    <w:link w:val="a3"/>
    <w:uiPriority w:val="99"/>
    <w:rsid w:val="003C3474"/>
    <w:rPr>
      <w:rFonts w:ascii="Arial" w:hAnsi="Arial" w:cs="Arial"/>
      <w:kern w:val="0"/>
      <w:sz w:val="24"/>
      <w:szCs w:val="24"/>
    </w:rPr>
  </w:style>
  <w:style w:type="paragraph" w:styleId="a5">
    <w:name w:val="footer"/>
    <w:basedOn w:val="a"/>
    <w:link w:val="a6"/>
    <w:uiPriority w:val="99"/>
    <w:unhideWhenUsed/>
    <w:rsid w:val="003C3474"/>
    <w:pPr>
      <w:tabs>
        <w:tab w:val="center" w:pos="4252"/>
        <w:tab w:val="right" w:pos="8504"/>
      </w:tabs>
      <w:snapToGrid w:val="0"/>
    </w:pPr>
  </w:style>
  <w:style w:type="character" w:customStyle="1" w:styleId="a6">
    <w:name w:val="フッター (文字)"/>
    <w:basedOn w:val="a0"/>
    <w:link w:val="a5"/>
    <w:uiPriority w:val="99"/>
    <w:rsid w:val="003C3474"/>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932</Words>
  <Characters>80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学校01</dc:creator>
  <cp:keywords/>
  <dc:description/>
  <cp:lastModifiedBy>学校01</cp:lastModifiedBy>
  <cp:revision>6</cp:revision>
  <dcterms:created xsi:type="dcterms:W3CDTF">2018-03-14T02:58:00Z</dcterms:created>
  <dcterms:modified xsi:type="dcterms:W3CDTF">2018-03-22T00:22:00Z</dcterms:modified>
</cp:coreProperties>
</file>