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4785" w14:textId="77777777" w:rsidR="001D6941" w:rsidRDefault="001D6941" w:rsidP="001D6941">
      <w:pPr>
        <w:adjustRightInd/>
        <w:ind w:firstLineChars="100" w:firstLine="322"/>
        <w:jc w:val="center"/>
        <w:rPr>
          <w:rFonts w:ascii="ＭＳ 明朝" w:cs="Times New Roman"/>
          <w:sz w:val="32"/>
          <w:szCs w:val="32"/>
        </w:rPr>
      </w:pPr>
      <w:bookmarkStart w:id="0" w:name="_Hlk190461942"/>
      <w:r>
        <w:rPr>
          <w:rFonts w:ascii="ＭＳ 明朝" w:cs="Times New Roman" w:hint="eastAsia"/>
          <w:sz w:val="32"/>
          <w:szCs w:val="32"/>
        </w:rPr>
        <w:t>建設経済委員会先進地視察報告</w:t>
      </w:r>
    </w:p>
    <w:p w14:paraId="06A48034" w14:textId="77777777" w:rsidR="001D6941" w:rsidRPr="00E07A0D" w:rsidRDefault="001D6941" w:rsidP="001D6941">
      <w:pPr>
        <w:adjustRightInd/>
        <w:ind w:firstLineChars="100" w:firstLine="202"/>
        <w:rPr>
          <w:rFonts w:ascii="ＭＳ 明朝" w:cs="Times New Roman"/>
          <w:sz w:val="20"/>
          <w:szCs w:val="20"/>
        </w:rPr>
      </w:pPr>
    </w:p>
    <w:p w14:paraId="6FD6F7EC" w14:textId="77777777" w:rsidR="001D6941" w:rsidRDefault="001D6941" w:rsidP="001D6941">
      <w:pPr>
        <w:adjustRightInd/>
        <w:ind w:firstLineChars="100" w:firstLine="322"/>
        <w:rPr>
          <w:rFonts w:ascii="ＭＳ 明朝" w:cs="Times New Roman"/>
          <w:sz w:val="32"/>
          <w:szCs w:val="32"/>
        </w:rPr>
      </w:pPr>
      <w:r>
        <w:rPr>
          <w:rFonts w:ascii="ＭＳ 明朝" w:cs="Times New Roman" w:hint="eastAsia"/>
          <w:sz w:val="32"/>
          <w:szCs w:val="32"/>
        </w:rPr>
        <w:t>建設経済委員会</w:t>
      </w:r>
      <w:r>
        <w:rPr>
          <w:rFonts w:ascii="ＭＳ 明朝" w:cs="Times New Roman"/>
          <w:sz w:val="32"/>
          <w:szCs w:val="32"/>
        </w:rPr>
        <w:t xml:space="preserve"> </w:t>
      </w:r>
      <w:r>
        <w:rPr>
          <w:rFonts w:ascii="ＭＳ 明朝" w:cs="Times New Roman" w:hint="eastAsia"/>
          <w:sz w:val="32"/>
          <w:szCs w:val="32"/>
        </w:rPr>
        <w:t>先進地視察報告を行います。</w:t>
      </w:r>
    </w:p>
    <w:bookmarkEnd w:id="0"/>
    <w:p w14:paraId="24F1F8F2" w14:textId="77777777" w:rsidR="00D451AA" w:rsidRPr="00D67F91" w:rsidRDefault="00DA4FE2" w:rsidP="0046359B">
      <w:pPr>
        <w:adjustRightInd/>
        <w:ind w:firstLineChars="100" w:firstLine="322"/>
        <w:rPr>
          <w:rFonts w:ascii="ＭＳ 明朝" w:cs="Times New Roman"/>
          <w:sz w:val="32"/>
          <w:szCs w:val="32"/>
        </w:rPr>
      </w:pPr>
      <w:r w:rsidRPr="00D67F91">
        <w:rPr>
          <w:rFonts w:ascii="ＭＳ 明朝" w:cs="Times New Roman" w:hint="eastAsia"/>
          <w:sz w:val="32"/>
          <w:szCs w:val="32"/>
        </w:rPr>
        <w:t>建設経済委員会では、去る</w:t>
      </w:r>
      <w:r w:rsidRPr="00D67F91">
        <w:rPr>
          <w:rFonts w:ascii="ＭＳ 明朝" w:cs="Times New Roman"/>
          <w:sz w:val="32"/>
          <w:szCs w:val="32"/>
        </w:rPr>
        <w:t>1</w:t>
      </w:r>
      <w:r w:rsidRPr="00D67F91">
        <w:rPr>
          <w:rFonts w:ascii="ＭＳ 明朝" w:cs="Times New Roman" w:hint="eastAsia"/>
          <w:sz w:val="32"/>
          <w:szCs w:val="32"/>
        </w:rPr>
        <w:t>月</w:t>
      </w:r>
      <w:r w:rsidR="006B2AAF">
        <w:rPr>
          <w:rFonts w:ascii="ＭＳ 明朝" w:cs="Times New Roman"/>
          <w:sz w:val="32"/>
          <w:szCs w:val="32"/>
        </w:rPr>
        <w:t>27</w:t>
      </w:r>
      <w:r w:rsidR="006B2AAF">
        <w:rPr>
          <w:rFonts w:ascii="ＭＳ 明朝" w:cs="Times New Roman" w:hint="eastAsia"/>
          <w:sz w:val="32"/>
          <w:szCs w:val="32"/>
        </w:rPr>
        <w:t>日に安来市、続いて</w:t>
      </w:r>
      <w:r w:rsidR="006B2AAF">
        <w:rPr>
          <w:rFonts w:ascii="ＭＳ 明朝" w:cs="Times New Roman"/>
          <w:sz w:val="32"/>
          <w:szCs w:val="32"/>
        </w:rPr>
        <w:t>28</w:t>
      </w:r>
      <w:r w:rsidRPr="00D67F91">
        <w:rPr>
          <w:rFonts w:ascii="ＭＳ 明朝" w:cs="Times New Roman" w:hint="eastAsia"/>
          <w:sz w:val="32"/>
          <w:szCs w:val="32"/>
        </w:rPr>
        <w:t>日に</w:t>
      </w:r>
      <w:r w:rsidR="006B2AAF">
        <w:rPr>
          <w:rFonts w:ascii="ＭＳ 明朝" w:cs="Times New Roman" w:hint="eastAsia"/>
          <w:sz w:val="32"/>
          <w:szCs w:val="32"/>
        </w:rPr>
        <w:t>は津和野町</w:t>
      </w:r>
      <w:r w:rsidR="006265A4">
        <w:rPr>
          <w:rFonts w:ascii="ＭＳ 明朝" w:cs="Times New Roman" w:hint="eastAsia"/>
          <w:sz w:val="32"/>
          <w:szCs w:val="32"/>
        </w:rPr>
        <w:t>の</w:t>
      </w:r>
      <w:r w:rsidRPr="00D67F91">
        <w:rPr>
          <w:rFonts w:ascii="ＭＳ 明朝" w:cs="Times New Roman" w:hint="eastAsia"/>
          <w:sz w:val="32"/>
          <w:szCs w:val="32"/>
        </w:rPr>
        <w:t>行政視察</w:t>
      </w:r>
      <w:r w:rsidR="006265A4">
        <w:rPr>
          <w:rFonts w:ascii="ＭＳ 明朝" w:cs="Times New Roman" w:hint="eastAsia"/>
          <w:sz w:val="32"/>
          <w:szCs w:val="32"/>
        </w:rPr>
        <w:t>を行い</w:t>
      </w:r>
      <w:r w:rsidRPr="00D67F91">
        <w:rPr>
          <w:rFonts w:ascii="ＭＳ 明朝" w:cs="Times New Roman" w:hint="eastAsia"/>
          <w:sz w:val="32"/>
          <w:szCs w:val="32"/>
        </w:rPr>
        <w:t>ました。</w:t>
      </w:r>
    </w:p>
    <w:p w14:paraId="71E81814" w14:textId="77777777" w:rsidR="007F16F2" w:rsidRDefault="0099625E" w:rsidP="007F16F2">
      <w:pPr>
        <w:adjustRightInd/>
        <w:rPr>
          <w:rFonts w:ascii="ＭＳ 明朝" w:cs="Times New Roman"/>
          <w:sz w:val="32"/>
          <w:szCs w:val="32"/>
        </w:rPr>
      </w:pPr>
      <w:r w:rsidRPr="00D67F91">
        <w:rPr>
          <w:rFonts w:ascii="ＭＳ 明朝" w:cs="Times New Roman" w:hint="eastAsia"/>
          <w:sz w:val="32"/>
          <w:szCs w:val="32"/>
        </w:rPr>
        <w:t xml:space="preserve">　</w:t>
      </w:r>
      <w:r w:rsidR="006B2AAF">
        <w:rPr>
          <w:rFonts w:ascii="ＭＳ 明朝" w:cs="Times New Roman" w:hint="eastAsia"/>
          <w:sz w:val="32"/>
          <w:szCs w:val="32"/>
        </w:rPr>
        <w:t>安来市</w:t>
      </w:r>
      <w:r w:rsidR="007F16F2">
        <w:rPr>
          <w:rFonts w:ascii="ＭＳ 明朝" w:cs="Times New Roman" w:hint="eastAsia"/>
          <w:sz w:val="32"/>
          <w:szCs w:val="32"/>
        </w:rPr>
        <w:t>で</w:t>
      </w:r>
      <w:r w:rsidRPr="00D67F91">
        <w:rPr>
          <w:rFonts w:ascii="ＭＳ 明朝" w:cs="Times New Roman" w:hint="eastAsia"/>
          <w:sz w:val="32"/>
          <w:szCs w:val="32"/>
        </w:rPr>
        <w:t>は、</w:t>
      </w:r>
      <w:r w:rsidR="00BF0919" w:rsidRPr="00D67F91">
        <w:rPr>
          <w:rFonts w:ascii="ＭＳ 明朝" w:cs="Times New Roman" w:hint="eastAsia"/>
          <w:sz w:val="32"/>
          <w:szCs w:val="32"/>
        </w:rPr>
        <w:t>「</w:t>
      </w:r>
      <w:r w:rsidR="006B2AAF">
        <w:rPr>
          <w:rFonts w:ascii="ＭＳ 明朝" w:cs="Times New Roman" w:hint="eastAsia"/>
          <w:sz w:val="32"/>
          <w:szCs w:val="32"/>
        </w:rPr>
        <w:t>移住定住対策</w:t>
      </w:r>
      <w:r w:rsidR="003D6131">
        <w:rPr>
          <w:rFonts w:ascii="ＭＳ 明朝" w:cs="Times New Roman" w:hint="eastAsia"/>
          <w:sz w:val="32"/>
          <w:szCs w:val="32"/>
        </w:rPr>
        <w:t>の観点</w:t>
      </w:r>
      <w:r w:rsidR="006B2AAF">
        <w:rPr>
          <w:rFonts w:ascii="ＭＳ 明朝" w:cs="Times New Roman" w:hint="eastAsia"/>
          <w:sz w:val="32"/>
          <w:szCs w:val="32"/>
        </w:rPr>
        <w:t>からの高校魅力化事業</w:t>
      </w:r>
      <w:r w:rsidR="007F16F2">
        <w:rPr>
          <w:rFonts w:ascii="ＭＳ 明朝" w:cs="Times New Roman" w:hint="eastAsia"/>
          <w:sz w:val="32"/>
          <w:szCs w:val="32"/>
        </w:rPr>
        <w:t>について</w:t>
      </w:r>
      <w:r w:rsidR="00BF0919" w:rsidRPr="00D67F91">
        <w:rPr>
          <w:rFonts w:ascii="ＭＳ 明朝" w:cs="Times New Roman" w:hint="eastAsia"/>
          <w:sz w:val="32"/>
          <w:szCs w:val="32"/>
        </w:rPr>
        <w:t>」</w:t>
      </w:r>
      <w:r w:rsidR="00DA4FE2">
        <w:rPr>
          <w:rFonts w:ascii="ＭＳ 明朝" w:cs="Times New Roman" w:hint="eastAsia"/>
          <w:sz w:val="32"/>
          <w:szCs w:val="32"/>
        </w:rPr>
        <w:t>説明を受けました。</w:t>
      </w:r>
    </w:p>
    <w:p w14:paraId="6FF0B1FF" w14:textId="77777777" w:rsidR="007F16F2" w:rsidRDefault="00DA4FE2" w:rsidP="007F16F2">
      <w:pPr>
        <w:adjustRightInd/>
        <w:rPr>
          <w:rFonts w:ascii="ＭＳ 明朝" w:cs="Times New Roman"/>
          <w:sz w:val="32"/>
          <w:szCs w:val="32"/>
        </w:rPr>
      </w:pPr>
      <w:r>
        <w:rPr>
          <w:rFonts w:ascii="ＭＳ 明朝" w:cs="Times New Roman" w:hint="eastAsia"/>
          <w:sz w:val="32"/>
          <w:szCs w:val="32"/>
        </w:rPr>
        <w:t xml:space="preserve">　</w:t>
      </w:r>
      <w:r w:rsidR="003D6131">
        <w:rPr>
          <w:rFonts w:ascii="ＭＳ 明朝" w:cs="Times New Roman" w:hint="eastAsia"/>
          <w:sz w:val="32"/>
          <w:szCs w:val="32"/>
        </w:rPr>
        <w:t>安来</w:t>
      </w:r>
      <w:r w:rsidR="00C0478B">
        <w:rPr>
          <w:rFonts w:ascii="ＭＳ 明朝" w:cs="Times New Roman" w:hint="eastAsia"/>
          <w:sz w:val="32"/>
          <w:szCs w:val="32"/>
        </w:rPr>
        <w:t>市では、多様な主体が参画し、高校と地域が互いに利益を享受する協同体制として、高校魅力化コンソーシアムが組織され、２名の高校魅力化推進員が配置されています。</w:t>
      </w:r>
      <w:r w:rsidR="000E2E6E">
        <w:rPr>
          <w:rFonts w:ascii="ＭＳ 明朝" w:cs="Times New Roman" w:hint="eastAsia"/>
          <w:sz w:val="32"/>
          <w:szCs w:val="32"/>
        </w:rPr>
        <w:t>この、</w:t>
      </w:r>
      <w:r w:rsidR="006265A4">
        <w:rPr>
          <w:rFonts w:ascii="ＭＳ 明朝" w:cs="Times New Roman" w:hint="eastAsia"/>
          <w:sz w:val="32"/>
          <w:szCs w:val="32"/>
        </w:rPr>
        <w:t>高校</w:t>
      </w:r>
      <w:r w:rsidR="000E2E6E">
        <w:rPr>
          <w:rFonts w:ascii="ＭＳ 明朝" w:cs="Times New Roman" w:hint="eastAsia"/>
          <w:sz w:val="32"/>
          <w:szCs w:val="32"/>
        </w:rPr>
        <w:t>魅力化推進員が機能することで、地域とともにある高校の実現を目指しています。</w:t>
      </w:r>
    </w:p>
    <w:p w14:paraId="7FE971DA" w14:textId="77777777" w:rsidR="000E2E6E" w:rsidRPr="007F16F2" w:rsidRDefault="00DA4FE2" w:rsidP="007F16F2">
      <w:pPr>
        <w:adjustRightInd/>
        <w:rPr>
          <w:rFonts w:ascii="ＭＳ 明朝" w:cs="Times New Roman"/>
          <w:sz w:val="32"/>
          <w:szCs w:val="32"/>
        </w:rPr>
      </w:pPr>
      <w:r>
        <w:rPr>
          <w:rFonts w:ascii="ＭＳ 明朝" w:cs="Times New Roman" w:hint="eastAsia"/>
          <w:sz w:val="32"/>
          <w:szCs w:val="32"/>
        </w:rPr>
        <w:t xml:space="preserve">　その中で、小・</w:t>
      </w:r>
      <w:r w:rsidR="00831662">
        <w:rPr>
          <w:rFonts w:ascii="ＭＳ 明朝" w:cs="Times New Roman" w:hint="eastAsia"/>
          <w:sz w:val="32"/>
          <w:szCs w:val="32"/>
        </w:rPr>
        <w:t>中学生から高校生に向けては切れ目なく地域とかかわり続ける事業を実施し、高校生から就職・進学に向けては地域での将来や魅力を知ったうえで進路選択をしてもらう体制づくりを、教育長をトップとして行っていることは、キャリア教育の連続性を</w:t>
      </w:r>
      <w:r w:rsidR="00C50575">
        <w:rPr>
          <w:rFonts w:ascii="ＭＳ 明朝" w:cs="Times New Roman" w:hint="eastAsia"/>
          <w:sz w:val="32"/>
          <w:szCs w:val="32"/>
        </w:rPr>
        <w:t>担保</w:t>
      </w:r>
      <w:r w:rsidR="00831662">
        <w:rPr>
          <w:rFonts w:ascii="ＭＳ 明朝" w:cs="Times New Roman" w:hint="eastAsia"/>
          <w:sz w:val="32"/>
          <w:szCs w:val="32"/>
        </w:rPr>
        <w:t>していると感じました。</w:t>
      </w:r>
    </w:p>
    <w:p w14:paraId="39C1BFE4" w14:textId="77777777" w:rsidR="007F16F2" w:rsidRDefault="00C50575" w:rsidP="007F16F2">
      <w:pPr>
        <w:adjustRightInd/>
        <w:rPr>
          <w:rFonts w:ascii="ＭＳ 明朝" w:cs="Times New Roman"/>
          <w:sz w:val="32"/>
          <w:szCs w:val="32"/>
        </w:rPr>
      </w:pPr>
      <w:r>
        <w:rPr>
          <w:rFonts w:ascii="ＭＳ 明朝" w:cs="Times New Roman" w:hint="eastAsia"/>
          <w:sz w:val="32"/>
          <w:szCs w:val="32"/>
        </w:rPr>
        <w:t xml:space="preserve">　また、安来市も高校寮の不足により、県外からの高校生の受け</w:t>
      </w:r>
      <w:r>
        <w:rPr>
          <w:rFonts w:ascii="ＭＳ 明朝" w:cs="Times New Roman" w:hint="eastAsia"/>
          <w:sz w:val="32"/>
          <w:szCs w:val="32"/>
        </w:rPr>
        <w:lastRenderedPageBreak/>
        <w:t>入れに苦慮していますが、空き家の借入に対する施設改修費や下宿費、食費</w:t>
      </w:r>
      <w:r w:rsidR="00202616">
        <w:rPr>
          <w:rFonts w:ascii="ＭＳ 明朝" w:cs="Times New Roman" w:hint="eastAsia"/>
          <w:sz w:val="32"/>
          <w:szCs w:val="32"/>
        </w:rPr>
        <w:t>等</w:t>
      </w:r>
      <w:r>
        <w:rPr>
          <w:rFonts w:ascii="ＭＳ 明朝" w:cs="Times New Roman" w:hint="eastAsia"/>
          <w:sz w:val="32"/>
          <w:szCs w:val="32"/>
        </w:rPr>
        <w:t>の支援を行</w:t>
      </w:r>
      <w:r w:rsidR="001C16B3">
        <w:rPr>
          <w:rFonts w:ascii="ＭＳ 明朝" w:cs="Times New Roman" w:hint="eastAsia"/>
          <w:sz w:val="32"/>
          <w:szCs w:val="32"/>
        </w:rPr>
        <w:t>うことで</w:t>
      </w:r>
      <w:r>
        <w:rPr>
          <w:rFonts w:ascii="ＭＳ 明朝" w:cs="Times New Roman" w:hint="eastAsia"/>
          <w:sz w:val="32"/>
          <w:szCs w:val="32"/>
        </w:rPr>
        <w:t>、</w:t>
      </w:r>
      <w:r w:rsidR="0067592A">
        <w:rPr>
          <w:rFonts w:ascii="ＭＳ 明朝" w:cs="Times New Roman" w:hint="eastAsia"/>
          <w:sz w:val="32"/>
          <w:szCs w:val="32"/>
        </w:rPr>
        <w:t>県</w:t>
      </w:r>
      <w:r>
        <w:rPr>
          <w:rFonts w:ascii="ＭＳ 明朝" w:cs="Times New Roman" w:hint="eastAsia"/>
          <w:sz w:val="32"/>
          <w:szCs w:val="32"/>
        </w:rPr>
        <w:t>外からの高校生</w:t>
      </w:r>
      <w:r w:rsidR="001C16B3">
        <w:rPr>
          <w:rFonts w:ascii="ＭＳ 明朝" w:cs="Times New Roman" w:hint="eastAsia"/>
          <w:sz w:val="32"/>
          <w:szCs w:val="32"/>
        </w:rPr>
        <w:t>を</w:t>
      </w:r>
      <w:r>
        <w:rPr>
          <w:rFonts w:ascii="ＭＳ 明朝" w:cs="Times New Roman" w:hint="eastAsia"/>
          <w:sz w:val="32"/>
          <w:szCs w:val="32"/>
        </w:rPr>
        <w:t>確保</w:t>
      </w:r>
      <w:r w:rsidR="001C16B3">
        <w:rPr>
          <w:rFonts w:ascii="ＭＳ 明朝" w:cs="Times New Roman" w:hint="eastAsia"/>
          <w:sz w:val="32"/>
          <w:szCs w:val="32"/>
        </w:rPr>
        <w:t>するとともに</w:t>
      </w:r>
      <w:r>
        <w:rPr>
          <w:rFonts w:ascii="ＭＳ 明朝" w:cs="Times New Roman" w:hint="eastAsia"/>
          <w:sz w:val="32"/>
          <w:szCs w:val="32"/>
        </w:rPr>
        <w:t>、地域資源を活用した学習や地域の担い手育成に努め、市内高校生のつなぎ止めにも取</w:t>
      </w:r>
      <w:r w:rsidR="001C16B3">
        <w:rPr>
          <w:rFonts w:ascii="ＭＳ 明朝" w:cs="Times New Roman" w:hint="eastAsia"/>
          <w:sz w:val="32"/>
          <w:szCs w:val="32"/>
        </w:rPr>
        <w:t>り</w:t>
      </w:r>
      <w:r>
        <w:rPr>
          <w:rFonts w:ascii="ＭＳ 明朝" w:cs="Times New Roman" w:hint="eastAsia"/>
          <w:sz w:val="32"/>
          <w:szCs w:val="32"/>
        </w:rPr>
        <w:t>組んでいます</w:t>
      </w:r>
      <w:r w:rsidR="00EE0EEA">
        <w:rPr>
          <w:rFonts w:ascii="ＭＳ 明朝" w:cs="Times New Roman" w:hint="eastAsia"/>
          <w:sz w:val="32"/>
          <w:szCs w:val="32"/>
        </w:rPr>
        <w:t>。</w:t>
      </w:r>
    </w:p>
    <w:p w14:paraId="58EB65DE" w14:textId="77777777" w:rsidR="007F16F2" w:rsidRDefault="00846D2B" w:rsidP="007F16F2">
      <w:pPr>
        <w:adjustRightInd/>
        <w:rPr>
          <w:rFonts w:ascii="ＭＳ 明朝" w:cs="Times New Roman"/>
          <w:sz w:val="32"/>
          <w:szCs w:val="32"/>
        </w:rPr>
      </w:pPr>
      <w:r>
        <w:rPr>
          <w:rFonts w:ascii="ＭＳ 明朝" w:cs="Times New Roman" w:hint="eastAsia"/>
          <w:sz w:val="32"/>
          <w:szCs w:val="32"/>
        </w:rPr>
        <w:t xml:space="preserve">　そのほか、大学生を対象にした、長期実践型キャリア教育を実施</w:t>
      </w:r>
      <w:r w:rsidR="00FB3AB9">
        <w:rPr>
          <w:rFonts w:ascii="ＭＳ 明朝" w:cs="Times New Roman" w:hint="eastAsia"/>
          <w:sz w:val="32"/>
          <w:szCs w:val="32"/>
        </w:rPr>
        <w:t>し</w:t>
      </w:r>
      <w:r>
        <w:rPr>
          <w:rFonts w:ascii="ＭＳ 明朝" w:cs="Times New Roman" w:hint="eastAsia"/>
          <w:sz w:val="32"/>
          <w:szCs w:val="32"/>
        </w:rPr>
        <w:t>、</w:t>
      </w:r>
      <w:r w:rsidR="00FB3AB9">
        <w:rPr>
          <w:rFonts w:ascii="ＭＳ 明朝" w:cs="Times New Roman" w:hint="eastAsia"/>
          <w:sz w:val="32"/>
          <w:szCs w:val="32"/>
        </w:rPr>
        <w:t>大学と行政が連携して地域課題に取り組むなど人材育成に</w:t>
      </w:r>
      <w:r w:rsidR="005B135E">
        <w:rPr>
          <w:rFonts w:ascii="ＭＳ 明朝" w:cs="Times New Roman" w:hint="eastAsia"/>
          <w:sz w:val="32"/>
          <w:szCs w:val="32"/>
        </w:rPr>
        <w:t>も</w:t>
      </w:r>
      <w:r w:rsidR="00FB3AB9">
        <w:rPr>
          <w:rFonts w:ascii="ＭＳ 明朝" w:cs="Times New Roman" w:hint="eastAsia"/>
          <w:sz w:val="32"/>
          <w:szCs w:val="32"/>
        </w:rPr>
        <w:t>努めています。</w:t>
      </w:r>
    </w:p>
    <w:p w14:paraId="59AFDFE5" w14:textId="77777777" w:rsidR="00FB3AB9" w:rsidRDefault="0038018B" w:rsidP="00846D2B">
      <w:pPr>
        <w:adjustRightInd/>
        <w:ind w:firstLineChars="100" w:firstLine="322"/>
        <w:rPr>
          <w:rFonts w:ascii="ＭＳ 明朝" w:cs="Times New Roman"/>
          <w:sz w:val="32"/>
          <w:szCs w:val="32"/>
        </w:rPr>
      </w:pPr>
      <w:r>
        <w:rPr>
          <w:rFonts w:ascii="ＭＳ 明朝" w:cs="Times New Roman" w:hint="eastAsia"/>
          <w:sz w:val="32"/>
          <w:szCs w:val="32"/>
        </w:rPr>
        <w:t>次に、</w:t>
      </w:r>
      <w:r w:rsidR="00846D2B">
        <w:rPr>
          <w:rFonts w:ascii="ＭＳ 明朝" w:cs="Times New Roman" w:hint="eastAsia"/>
          <w:sz w:val="32"/>
          <w:szCs w:val="32"/>
        </w:rPr>
        <w:t>津和野町</w:t>
      </w:r>
      <w:r w:rsidR="0046359B" w:rsidRPr="00D67F91">
        <w:rPr>
          <w:rFonts w:ascii="ＭＳ 明朝" w:cs="Times New Roman" w:hint="eastAsia"/>
          <w:sz w:val="32"/>
          <w:szCs w:val="32"/>
        </w:rPr>
        <w:t>で</w:t>
      </w:r>
      <w:r w:rsidR="00E70A6D" w:rsidRPr="00D67F91">
        <w:rPr>
          <w:rFonts w:ascii="ＭＳ 明朝" w:cs="Times New Roman" w:hint="eastAsia"/>
          <w:sz w:val="32"/>
          <w:szCs w:val="32"/>
        </w:rPr>
        <w:t>は、</w:t>
      </w:r>
      <w:r w:rsidR="0046359B" w:rsidRPr="00D67F91">
        <w:rPr>
          <w:rFonts w:ascii="ＭＳ 明朝" w:cs="Times New Roman" w:hint="eastAsia"/>
          <w:sz w:val="32"/>
          <w:szCs w:val="32"/>
        </w:rPr>
        <w:t>「</w:t>
      </w:r>
      <w:r w:rsidR="00846D2B">
        <w:rPr>
          <w:rFonts w:ascii="ＭＳ 明朝" w:cs="Times New Roman" w:hint="eastAsia"/>
          <w:sz w:val="32"/>
          <w:szCs w:val="32"/>
        </w:rPr>
        <w:t>公設民営スーパー</w:t>
      </w:r>
      <w:r w:rsidR="0046359B" w:rsidRPr="00D67F91">
        <w:rPr>
          <w:rFonts w:ascii="ＭＳ 明朝" w:cs="Times New Roman" w:hint="eastAsia"/>
          <w:sz w:val="32"/>
          <w:szCs w:val="32"/>
        </w:rPr>
        <w:t>について」</w:t>
      </w:r>
      <w:r w:rsidR="00846D2B">
        <w:rPr>
          <w:rFonts w:ascii="ＭＳ 明朝" w:cs="Times New Roman" w:hint="eastAsia"/>
          <w:sz w:val="32"/>
          <w:szCs w:val="32"/>
        </w:rPr>
        <w:t>、「農林業に関する定住対策について」</w:t>
      </w:r>
      <w:r>
        <w:rPr>
          <w:rFonts w:ascii="ＭＳ 明朝" w:cs="Times New Roman" w:hint="eastAsia"/>
          <w:sz w:val="32"/>
          <w:szCs w:val="32"/>
        </w:rPr>
        <w:t>、</w:t>
      </w:r>
      <w:r w:rsidR="00461EC8">
        <w:rPr>
          <w:rFonts w:ascii="ＭＳ 明朝" w:cs="Times New Roman" w:hint="eastAsia"/>
          <w:sz w:val="32"/>
          <w:szCs w:val="32"/>
        </w:rPr>
        <w:t>「一般的な定住対策について」</w:t>
      </w:r>
      <w:r>
        <w:rPr>
          <w:rFonts w:ascii="ＭＳ 明朝" w:cs="Times New Roman" w:hint="eastAsia"/>
          <w:sz w:val="32"/>
          <w:szCs w:val="32"/>
        </w:rPr>
        <w:t>及び「高校魅力化事業に関する定住対策について」視察を行いました。</w:t>
      </w:r>
    </w:p>
    <w:p w14:paraId="4B2D43C2" w14:textId="77777777" w:rsidR="0038018B" w:rsidRDefault="00DA4FE2" w:rsidP="00D84009">
      <w:pPr>
        <w:adjustRightInd/>
        <w:ind w:firstLineChars="100" w:firstLine="322"/>
        <w:rPr>
          <w:rFonts w:ascii="ＭＳ 明朝" w:cs="Times New Roman"/>
          <w:sz w:val="32"/>
          <w:szCs w:val="32"/>
        </w:rPr>
      </w:pPr>
      <w:r>
        <w:rPr>
          <w:rFonts w:ascii="ＭＳ 明朝" w:cs="Times New Roman" w:hint="eastAsia"/>
          <w:sz w:val="32"/>
          <w:szCs w:val="32"/>
        </w:rPr>
        <w:t>まず、</w:t>
      </w:r>
      <w:r w:rsidRPr="00D67F91">
        <w:rPr>
          <w:rFonts w:ascii="ＭＳ 明朝" w:cs="Times New Roman" w:hint="eastAsia"/>
          <w:sz w:val="32"/>
          <w:szCs w:val="32"/>
        </w:rPr>
        <w:t>「</w:t>
      </w:r>
      <w:r>
        <w:rPr>
          <w:rFonts w:ascii="ＭＳ 明朝" w:cs="Times New Roman" w:hint="eastAsia"/>
          <w:sz w:val="32"/>
          <w:szCs w:val="32"/>
        </w:rPr>
        <w:t>公設民営スーパー</w:t>
      </w:r>
      <w:r w:rsidRPr="00D67F91">
        <w:rPr>
          <w:rFonts w:ascii="ＭＳ 明朝" w:cs="Times New Roman" w:hint="eastAsia"/>
          <w:sz w:val="32"/>
          <w:szCs w:val="32"/>
        </w:rPr>
        <w:t>について」</w:t>
      </w:r>
      <w:r>
        <w:rPr>
          <w:rFonts w:ascii="ＭＳ 明朝" w:cs="Times New Roman" w:hint="eastAsia"/>
          <w:sz w:val="32"/>
          <w:szCs w:val="32"/>
        </w:rPr>
        <w:t>は、</w:t>
      </w:r>
      <w:r w:rsidR="00C818B1">
        <w:rPr>
          <w:rFonts w:ascii="ＭＳ 明朝" w:cs="Times New Roman" w:hint="eastAsia"/>
          <w:sz w:val="32"/>
          <w:szCs w:val="32"/>
        </w:rPr>
        <w:t>旧日原町中心地にあったスーパーが店舗の老朽化・後継者不在</w:t>
      </w:r>
      <w:r w:rsidR="00D61C89">
        <w:rPr>
          <w:rFonts w:ascii="ＭＳ 明朝" w:cs="Times New Roman" w:hint="eastAsia"/>
          <w:sz w:val="32"/>
          <w:szCs w:val="32"/>
        </w:rPr>
        <w:t>等</w:t>
      </w:r>
      <w:r w:rsidR="00C818B1">
        <w:rPr>
          <w:rFonts w:ascii="ＭＳ 明朝" w:cs="Times New Roman" w:hint="eastAsia"/>
          <w:sz w:val="32"/>
          <w:szCs w:val="32"/>
        </w:rPr>
        <w:t>により閉店すること</w:t>
      </w:r>
      <w:r w:rsidR="005B135E">
        <w:rPr>
          <w:rFonts w:ascii="ＭＳ 明朝" w:cs="Times New Roman" w:hint="eastAsia"/>
          <w:sz w:val="32"/>
          <w:szCs w:val="32"/>
        </w:rPr>
        <w:t>と</w:t>
      </w:r>
      <w:r w:rsidR="00C818B1">
        <w:rPr>
          <w:rFonts w:ascii="ＭＳ 明朝" w:cs="Times New Roman" w:hint="eastAsia"/>
          <w:sz w:val="32"/>
          <w:szCs w:val="32"/>
        </w:rPr>
        <w:t>なり、半径１０㎞</w:t>
      </w:r>
      <w:r w:rsidR="00D84009">
        <w:rPr>
          <w:rFonts w:ascii="ＭＳ 明朝" w:cs="Times New Roman" w:hint="eastAsia"/>
          <w:sz w:val="32"/>
          <w:szCs w:val="32"/>
        </w:rPr>
        <w:t>圏内</w:t>
      </w:r>
      <w:r w:rsidR="00C818B1">
        <w:rPr>
          <w:rFonts w:ascii="ＭＳ 明朝" w:cs="Times New Roman" w:hint="eastAsia"/>
          <w:sz w:val="32"/>
          <w:szCs w:val="32"/>
        </w:rPr>
        <w:t>が無店舗状態に</w:t>
      </w:r>
      <w:r w:rsidR="00D84009">
        <w:rPr>
          <w:rFonts w:ascii="ＭＳ 明朝" w:cs="Times New Roman" w:hint="eastAsia"/>
          <w:sz w:val="32"/>
          <w:szCs w:val="32"/>
        </w:rPr>
        <w:t>なる</w:t>
      </w:r>
      <w:r w:rsidR="00C818B1">
        <w:rPr>
          <w:rFonts w:ascii="ＭＳ 明朝" w:cs="Times New Roman" w:hint="eastAsia"/>
          <w:sz w:val="32"/>
          <w:szCs w:val="32"/>
        </w:rPr>
        <w:t>ことから、連合自治会が</w:t>
      </w:r>
      <w:r w:rsidR="00D84009">
        <w:rPr>
          <w:rFonts w:ascii="ＭＳ 明朝" w:cs="Times New Roman" w:hint="eastAsia"/>
          <w:sz w:val="32"/>
          <w:szCs w:val="32"/>
        </w:rPr>
        <w:t>店舗存続を求める</w:t>
      </w:r>
      <w:r w:rsidR="00C818B1">
        <w:rPr>
          <w:rFonts w:ascii="ＭＳ 明朝" w:cs="Times New Roman" w:hint="eastAsia"/>
          <w:sz w:val="32"/>
          <w:szCs w:val="32"/>
        </w:rPr>
        <w:t>請願を</w:t>
      </w:r>
      <w:r w:rsidR="00D84009">
        <w:rPr>
          <w:rFonts w:ascii="ＭＳ 明朝" w:cs="Times New Roman" w:hint="eastAsia"/>
          <w:sz w:val="32"/>
          <w:szCs w:val="32"/>
        </w:rPr>
        <w:t>町議会へ提出し、町議会が全員賛成で請願を採択したことから、町として店舗存続への取り組みを始めたものです。</w:t>
      </w:r>
    </w:p>
    <w:p w14:paraId="228D5513" w14:textId="77777777" w:rsidR="00FB3AB9" w:rsidRDefault="00506EE8" w:rsidP="00846D2B">
      <w:pPr>
        <w:adjustRightInd/>
        <w:ind w:firstLineChars="100" w:firstLine="322"/>
        <w:rPr>
          <w:rFonts w:ascii="ＭＳ 明朝" w:cs="Times New Roman"/>
          <w:sz w:val="32"/>
          <w:szCs w:val="32"/>
        </w:rPr>
      </w:pPr>
      <w:r>
        <w:rPr>
          <w:rFonts w:ascii="ＭＳ 明朝" w:cs="Times New Roman" w:hint="eastAsia"/>
          <w:sz w:val="32"/>
          <w:szCs w:val="32"/>
        </w:rPr>
        <w:t>建</w:t>
      </w:r>
      <w:r w:rsidR="00480B5C">
        <w:rPr>
          <w:rFonts w:ascii="ＭＳ 明朝" w:cs="Times New Roman" w:hint="eastAsia"/>
          <w:sz w:val="32"/>
          <w:szCs w:val="32"/>
        </w:rPr>
        <w:t>物</w:t>
      </w:r>
      <w:r>
        <w:rPr>
          <w:rFonts w:ascii="ＭＳ 明朝" w:cs="Times New Roman" w:hint="eastAsia"/>
          <w:sz w:val="32"/>
          <w:szCs w:val="32"/>
        </w:rPr>
        <w:t>の建設は、町がデジタル田園都市国家構想交付金を活用し、</w:t>
      </w:r>
      <w:r>
        <w:rPr>
          <w:rFonts w:ascii="ＭＳ 明朝" w:cs="Times New Roman" w:hint="eastAsia"/>
          <w:sz w:val="32"/>
          <w:szCs w:val="32"/>
        </w:rPr>
        <w:lastRenderedPageBreak/>
        <w:t>合併特例債を起債して行い、</w:t>
      </w:r>
      <w:r w:rsidR="00D61C89">
        <w:rPr>
          <w:rFonts w:ascii="ＭＳ 明朝" w:cs="Times New Roman" w:hint="eastAsia"/>
          <w:sz w:val="32"/>
          <w:szCs w:val="32"/>
        </w:rPr>
        <w:t>事業者と</w:t>
      </w:r>
      <w:r>
        <w:rPr>
          <w:rFonts w:ascii="ＭＳ 明朝" w:cs="Times New Roman" w:hint="eastAsia"/>
          <w:sz w:val="32"/>
          <w:szCs w:val="32"/>
        </w:rPr>
        <w:t>１０年間の指定管理</w:t>
      </w:r>
      <w:r w:rsidR="005925D9">
        <w:rPr>
          <w:rFonts w:ascii="ＭＳ 明朝" w:cs="Times New Roman" w:hint="eastAsia"/>
          <w:sz w:val="32"/>
          <w:szCs w:val="32"/>
        </w:rPr>
        <w:t>契約</w:t>
      </w:r>
      <w:r w:rsidR="001A688B">
        <w:rPr>
          <w:rFonts w:ascii="ＭＳ 明朝" w:cs="Times New Roman" w:hint="eastAsia"/>
          <w:sz w:val="32"/>
          <w:szCs w:val="32"/>
        </w:rPr>
        <w:t>を</w:t>
      </w:r>
      <w:r w:rsidR="00B02E4B">
        <w:rPr>
          <w:rFonts w:ascii="ＭＳ 明朝" w:cs="Times New Roman" w:hint="eastAsia"/>
          <w:sz w:val="32"/>
          <w:szCs w:val="32"/>
        </w:rPr>
        <w:t>、</w:t>
      </w:r>
      <w:r w:rsidR="005925D9">
        <w:rPr>
          <w:rFonts w:ascii="ＭＳ 明朝" w:cs="Times New Roman" w:hint="eastAsia"/>
          <w:sz w:val="32"/>
          <w:szCs w:val="32"/>
        </w:rPr>
        <w:t>指定管理料なし</w:t>
      </w:r>
      <w:r w:rsidR="001A688B">
        <w:rPr>
          <w:rFonts w:ascii="ＭＳ 明朝" w:cs="Times New Roman" w:hint="eastAsia"/>
          <w:sz w:val="32"/>
          <w:szCs w:val="32"/>
        </w:rPr>
        <w:t>で行ってい</w:t>
      </w:r>
      <w:r w:rsidR="005925D9">
        <w:rPr>
          <w:rFonts w:ascii="ＭＳ 明朝" w:cs="Times New Roman" w:hint="eastAsia"/>
          <w:sz w:val="32"/>
          <w:szCs w:val="32"/>
        </w:rPr>
        <w:t>ます。事業者は年間</w:t>
      </w:r>
      <w:r w:rsidR="005925D9">
        <w:rPr>
          <w:rFonts w:ascii="ＭＳ 明朝" w:cs="Times New Roman"/>
          <w:sz w:val="32"/>
          <w:szCs w:val="32"/>
        </w:rPr>
        <w:t>100</w:t>
      </w:r>
      <w:r w:rsidR="005925D9">
        <w:rPr>
          <w:rFonts w:ascii="ＭＳ 明朝" w:cs="Times New Roman" w:hint="eastAsia"/>
          <w:sz w:val="32"/>
          <w:szCs w:val="32"/>
        </w:rPr>
        <w:t>万円未満の赤字になるものの、もともとの町との取引も含めた企業全体の売り上げでカバーできているとのことでした。</w:t>
      </w:r>
    </w:p>
    <w:p w14:paraId="23058D73" w14:textId="77777777" w:rsidR="005925D9" w:rsidRDefault="00DA4FE2" w:rsidP="00846D2B">
      <w:pPr>
        <w:adjustRightInd/>
        <w:ind w:firstLineChars="100" w:firstLine="322"/>
        <w:rPr>
          <w:rFonts w:ascii="ＭＳ 明朝" w:cs="Times New Roman"/>
          <w:sz w:val="32"/>
          <w:szCs w:val="32"/>
        </w:rPr>
      </w:pPr>
      <w:r>
        <w:rPr>
          <w:rFonts w:ascii="ＭＳ 明朝" w:cs="Times New Roman" w:hint="eastAsia"/>
          <w:sz w:val="32"/>
          <w:szCs w:val="32"/>
        </w:rPr>
        <w:t>この事業のポイントは、閉店に対して同じように事業を残そうとするのではなく、利便性など新たな付加価値をつけて委託している点です。買物不便地域の解消は重要ですが、事業者が</w:t>
      </w:r>
      <w:r w:rsidR="004241C4">
        <w:rPr>
          <w:rFonts w:ascii="ＭＳ 明朝" w:cs="Times New Roman" w:hint="eastAsia"/>
          <w:sz w:val="32"/>
          <w:szCs w:val="32"/>
        </w:rPr>
        <w:t>撤退した後に同じ事業を</w:t>
      </w:r>
      <w:r w:rsidR="00EA14C3">
        <w:rPr>
          <w:rFonts w:ascii="ＭＳ 明朝" w:cs="Times New Roman" w:hint="eastAsia"/>
          <w:sz w:val="32"/>
          <w:szCs w:val="32"/>
        </w:rPr>
        <w:t>導入する</w:t>
      </w:r>
      <w:r w:rsidR="004241C4">
        <w:rPr>
          <w:rFonts w:ascii="ＭＳ 明朝" w:cs="Times New Roman" w:hint="eastAsia"/>
          <w:sz w:val="32"/>
          <w:szCs w:val="32"/>
        </w:rPr>
        <w:t>ことは経済合理性に欠けるもので、設置場所や移動販売の運営補助など利便性を高める付加価値を付けたことで成功している事例だと思いま</w:t>
      </w:r>
      <w:r w:rsidR="009C0A8E">
        <w:rPr>
          <w:rFonts w:ascii="ＭＳ 明朝" w:cs="Times New Roman" w:hint="eastAsia"/>
          <w:sz w:val="32"/>
          <w:szCs w:val="32"/>
        </w:rPr>
        <w:t>した</w:t>
      </w:r>
      <w:r w:rsidR="004241C4">
        <w:rPr>
          <w:rFonts w:ascii="ＭＳ 明朝" w:cs="Times New Roman" w:hint="eastAsia"/>
          <w:sz w:val="32"/>
          <w:szCs w:val="32"/>
        </w:rPr>
        <w:t>。</w:t>
      </w:r>
    </w:p>
    <w:p w14:paraId="27103C8F" w14:textId="77777777" w:rsidR="00FB3AB9" w:rsidRDefault="00C61E37" w:rsidP="00846D2B">
      <w:pPr>
        <w:adjustRightInd/>
        <w:ind w:firstLineChars="100" w:firstLine="322"/>
        <w:rPr>
          <w:rFonts w:ascii="ＭＳ 明朝" w:cs="Times New Roman"/>
          <w:sz w:val="32"/>
          <w:szCs w:val="32"/>
        </w:rPr>
      </w:pPr>
      <w:r>
        <w:rPr>
          <w:rFonts w:ascii="ＭＳ 明朝" w:cs="Times New Roman" w:hint="eastAsia"/>
          <w:sz w:val="32"/>
          <w:szCs w:val="32"/>
        </w:rPr>
        <w:t>次に、</w:t>
      </w:r>
      <w:r w:rsidR="009C0A8E">
        <w:rPr>
          <w:rFonts w:ascii="ＭＳ 明朝" w:cs="Times New Roman" w:hint="eastAsia"/>
          <w:sz w:val="32"/>
          <w:szCs w:val="32"/>
        </w:rPr>
        <w:t>「農林業に関する定住対策について」</w:t>
      </w:r>
      <w:r>
        <w:rPr>
          <w:rFonts w:ascii="ＭＳ 明朝" w:cs="Times New Roman" w:hint="eastAsia"/>
          <w:sz w:val="32"/>
          <w:szCs w:val="32"/>
        </w:rPr>
        <w:t>です</w:t>
      </w:r>
      <w:r w:rsidR="006C1542">
        <w:rPr>
          <w:rFonts w:ascii="ＭＳ 明朝" w:cs="Times New Roman" w:hint="eastAsia"/>
          <w:sz w:val="32"/>
          <w:szCs w:val="32"/>
        </w:rPr>
        <w:t>。</w:t>
      </w:r>
      <w:r w:rsidR="00BE6A4F">
        <w:rPr>
          <w:rFonts w:ascii="ＭＳ 明朝" w:cs="Times New Roman" w:hint="eastAsia"/>
          <w:sz w:val="32"/>
          <w:szCs w:val="32"/>
        </w:rPr>
        <w:t>町内の認定農業者の経営状況を参考に作成された農業経営基盤強化促進構想では</w:t>
      </w:r>
      <w:r w:rsidR="00D61C89">
        <w:rPr>
          <w:rFonts w:ascii="ＭＳ 明朝" w:cs="Times New Roman" w:hint="eastAsia"/>
          <w:sz w:val="32"/>
          <w:szCs w:val="32"/>
        </w:rPr>
        <w:t>、</w:t>
      </w:r>
      <w:r w:rsidR="00BE6A4F">
        <w:rPr>
          <w:rFonts w:ascii="ＭＳ 明朝" w:cs="Times New Roman" w:hint="eastAsia"/>
          <w:sz w:val="32"/>
          <w:szCs w:val="32"/>
        </w:rPr>
        <w:t>新規就農者にはハードルが高いことから、半農半</w:t>
      </w:r>
      <w:r w:rsidR="007847CE">
        <w:rPr>
          <w:rFonts w:ascii="ＭＳ 明朝" w:cs="Times New Roman" w:hint="eastAsia"/>
          <w:sz w:val="32"/>
          <w:szCs w:val="32"/>
        </w:rPr>
        <w:t>Ｘ</w:t>
      </w:r>
      <w:r w:rsidR="00BE6A4F">
        <w:rPr>
          <w:rFonts w:ascii="ＭＳ 明朝" w:cs="Times New Roman" w:hint="eastAsia"/>
          <w:sz w:val="32"/>
          <w:szCs w:val="32"/>
        </w:rPr>
        <w:t>での就農モデルを作成し、新規就農希望者に紹介するものです。相談、体験、研修、就農と段階を踏んで進めることができ、時々に応じて就農支援や</w:t>
      </w:r>
      <w:r w:rsidR="0064500B">
        <w:rPr>
          <w:rFonts w:ascii="ＭＳ 明朝" w:cs="Times New Roman" w:hint="eastAsia"/>
          <w:sz w:val="32"/>
          <w:szCs w:val="32"/>
        </w:rPr>
        <w:t>生活支援が受けられる仕組みが作られており、町や農業に興味がある方に紹介し、定住につなげる仕組みづくりがされ</w:t>
      </w:r>
      <w:r w:rsidR="0064500B">
        <w:rPr>
          <w:rFonts w:ascii="ＭＳ 明朝" w:cs="Times New Roman" w:hint="eastAsia"/>
          <w:sz w:val="32"/>
          <w:szCs w:val="32"/>
        </w:rPr>
        <w:lastRenderedPageBreak/>
        <w:t>ていると感じました。</w:t>
      </w:r>
    </w:p>
    <w:p w14:paraId="34F0143D" w14:textId="77777777" w:rsidR="0064500B" w:rsidRDefault="00DA4FE2" w:rsidP="00846D2B">
      <w:pPr>
        <w:adjustRightInd/>
        <w:ind w:firstLineChars="100" w:firstLine="322"/>
        <w:rPr>
          <w:rFonts w:ascii="ＭＳ 明朝" w:cs="Times New Roman"/>
          <w:sz w:val="32"/>
          <w:szCs w:val="32"/>
        </w:rPr>
      </w:pPr>
      <w:r>
        <w:rPr>
          <w:rFonts w:ascii="ＭＳ 明朝" w:cs="Times New Roman" w:hint="eastAsia"/>
          <w:sz w:val="32"/>
          <w:szCs w:val="32"/>
        </w:rPr>
        <w:t>そのほかの定住対策として、空</w:t>
      </w:r>
      <w:r w:rsidR="00D61C89">
        <w:rPr>
          <w:rFonts w:ascii="ＭＳ 明朝" w:cs="Times New Roman" w:hint="eastAsia"/>
          <w:sz w:val="32"/>
          <w:szCs w:val="32"/>
        </w:rPr>
        <w:t>き</w:t>
      </w:r>
      <w:r>
        <w:rPr>
          <w:rFonts w:ascii="ＭＳ 明朝" w:cs="Times New Roman" w:hint="eastAsia"/>
          <w:sz w:val="32"/>
          <w:szCs w:val="32"/>
        </w:rPr>
        <w:t>家を民間事業者がリフォームして月</w:t>
      </w:r>
      <w:r>
        <w:rPr>
          <w:rFonts w:ascii="ＭＳ 明朝" w:cs="Times New Roman"/>
          <w:sz w:val="32"/>
          <w:szCs w:val="32"/>
        </w:rPr>
        <w:t>3</w:t>
      </w:r>
      <w:r>
        <w:rPr>
          <w:rFonts w:ascii="ＭＳ 明朝" w:cs="Times New Roman" w:hint="eastAsia"/>
          <w:sz w:val="32"/>
          <w:szCs w:val="32"/>
        </w:rPr>
        <w:t>万円以内で賃貸する、民間賃貸住宅建設（改修）支援事業や、</w:t>
      </w:r>
      <w:r w:rsidR="00C2634F">
        <w:rPr>
          <w:rFonts w:ascii="ＭＳ 明朝" w:cs="Times New Roman" w:hint="eastAsia"/>
          <w:sz w:val="32"/>
          <w:szCs w:val="32"/>
        </w:rPr>
        <w:t>町内に定住するための住宅を新築・改修するための、つわの住まいる応援事業補助金</w:t>
      </w:r>
      <w:r w:rsidR="00D61C89">
        <w:rPr>
          <w:rFonts w:ascii="ＭＳ 明朝" w:cs="Times New Roman" w:hint="eastAsia"/>
          <w:sz w:val="32"/>
          <w:szCs w:val="32"/>
        </w:rPr>
        <w:t>ほか</w:t>
      </w:r>
      <w:r w:rsidR="00C2634F">
        <w:rPr>
          <w:rFonts w:ascii="ＭＳ 明朝" w:cs="Times New Roman" w:hint="eastAsia"/>
          <w:sz w:val="32"/>
          <w:szCs w:val="32"/>
        </w:rPr>
        <w:t>多くの補助制度が設けられています。</w:t>
      </w:r>
      <w:r w:rsidR="00D61C89">
        <w:rPr>
          <w:rFonts w:ascii="ＭＳ 明朝" w:cs="Times New Roman" w:hint="eastAsia"/>
          <w:sz w:val="32"/>
          <w:szCs w:val="32"/>
        </w:rPr>
        <w:t>前述の、空き家を民間事業者がリフォームして</w:t>
      </w:r>
      <w:r w:rsidR="00637707">
        <w:rPr>
          <w:rFonts w:ascii="ＭＳ 明朝" w:cs="Times New Roman" w:hint="eastAsia"/>
          <w:sz w:val="32"/>
          <w:szCs w:val="32"/>
        </w:rPr>
        <w:t>低家賃</w:t>
      </w:r>
      <w:r w:rsidR="00D61C89">
        <w:rPr>
          <w:rFonts w:ascii="ＭＳ 明朝" w:cs="Times New Roman" w:hint="eastAsia"/>
          <w:sz w:val="32"/>
          <w:szCs w:val="32"/>
        </w:rPr>
        <w:t>で賃貸する事業は、本市でも参考にできると感じました。</w:t>
      </w:r>
    </w:p>
    <w:p w14:paraId="79453D47" w14:textId="77777777" w:rsidR="0046359B" w:rsidRDefault="00C2634F" w:rsidP="00846D2B">
      <w:pPr>
        <w:adjustRightInd/>
        <w:ind w:firstLineChars="100" w:firstLine="322"/>
        <w:rPr>
          <w:rFonts w:ascii="ＭＳ 明朝" w:cs="Times New Roman"/>
          <w:sz w:val="32"/>
          <w:szCs w:val="32"/>
        </w:rPr>
      </w:pPr>
      <w:r>
        <w:rPr>
          <w:rFonts w:ascii="ＭＳ 明朝" w:cs="Times New Roman" w:hint="eastAsia"/>
          <w:sz w:val="32"/>
          <w:szCs w:val="32"/>
        </w:rPr>
        <w:t>最後に、</w:t>
      </w:r>
      <w:r w:rsidR="00846D2B">
        <w:rPr>
          <w:rFonts w:ascii="ＭＳ 明朝" w:cs="Times New Roman" w:hint="eastAsia"/>
          <w:sz w:val="32"/>
          <w:szCs w:val="32"/>
        </w:rPr>
        <w:t>一般財団法人</w:t>
      </w:r>
      <w:r w:rsidR="00461EC8">
        <w:rPr>
          <w:rFonts w:ascii="ＭＳ 明朝" w:cs="Times New Roman" w:hint="eastAsia"/>
          <w:sz w:val="32"/>
          <w:szCs w:val="32"/>
        </w:rPr>
        <w:t>つわの学びみらい</w:t>
      </w:r>
      <w:r>
        <w:rPr>
          <w:rFonts w:ascii="ＭＳ 明朝" w:cs="Times New Roman" w:hint="eastAsia"/>
          <w:sz w:val="32"/>
          <w:szCs w:val="32"/>
        </w:rPr>
        <w:t>の</w:t>
      </w:r>
      <w:r w:rsidR="00461EC8">
        <w:rPr>
          <w:rFonts w:ascii="ＭＳ 明朝" w:cs="Times New Roman" w:hint="eastAsia"/>
          <w:sz w:val="32"/>
          <w:szCs w:val="32"/>
        </w:rPr>
        <w:t>「高校魅力化事業に関する定住対策について」</w:t>
      </w:r>
      <w:r w:rsidR="00DA4FE2" w:rsidRPr="00D67F91">
        <w:rPr>
          <w:rFonts w:ascii="ＭＳ 明朝" w:cs="Times New Roman" w:hint="eastAsia"/>
          <w:sz w:val="32"/>
          <w:szCs w:val="32"/>
        </w:rPr>
        <w:t>視察を行いました。</w:t>
      </w:r>
    </w:p>
    <w:p w14:paraId="704CB3D1" w14:textId="77777777" w:rsidR="00C2634F" w:rsidRPr="00C2634F" w:rsidRDefault="0086229F" w:rsidP="00846D2B">
      <w:pPr>
        <w:adjustRightInd/>
        <w:ind w:firstLineChars="100" w:firstLine="322"/>
        <w:rPr>
          <w:rFonts w:ascii="ＭＳ 明朝" w:cs="Times New Roman"/>
          <w:sz w:val="32"/>
          <w:szCs w:val="32"/>
        </w:rPr>
      </w:pPr>
      <w:r>
        <w:rPr>
          <w:rFonts w:ascii="ＭＳ 明朝" w:cs="Times New Roman" w:hint="eastAsia"/>
          <w:sz w:val="32"/>
          <w:szCs w:val="32"/>
        </w:rPr>
        <w:t>代表理事の「教育で持続可能な津和野町に貢献する。」との言葉や、「人口増を目指すのではなく、教育を通して還流すること。出る人もいれば、また、入る人もいることで維持できる。」との言葉に感銘を受けました。</w:t>
      </w:r>
    </w:p>
    <w:p w14:paraId="499B4FD6" w14:textId="77777777" w:rsidR="00952DC5" w:rsidRDefault="0086229F" w:rsidP="0046359B">
      <w:pPr>
        <w:adjustRightInd/>
        <w:rPr>
          <w:rFonts w:ascii="ＭＳ 明朝" w:cs="Times New Roman"/>
        </w:rPr>
      </w:pPr>
      <w:r>
        <w:rPr>
          <w:rFonts w:ascii="ＭＳ 明朝" w:cs="Times New Roman" w:hint="eastAsia"/>
          <w:sz w:val="32"/>
          <w:szCs w:val="32"/>
        </w:rPr>
        <w:t xml:space="preserve">　</w:t>
      </w:r>
      <w:r>
        <w:rPr>
          <w:rFonts w:ascii="ＭＳ 明朝" w:cs="Times New Roman"/>
          <w:sz w:val="32"/>
          <w:szCs w:val="32"/>
        </w:rPr>
        <w:t>2</w:t>
      </w:r>
      <w:r>
        <w:rPr>
          <w:rFonts w:ascii="ＭＳ 明朝" w:cs="Times New Roman" w:hint="eastAsia"/>
          <w:sz w:val="32"/>
          <w:szCs w:val="32"/>
        </w:rPr>
        <w:t>日間にわたり、</w:t>
      </w:r>
      <w:r w:rsidR="005E6CFF">
        <w:rPr>
          <w:rFonts w:ascii="ＭＳ 明朝" w:cs="Times New Roman" w:hint="eastAsia"/>
          <w:sz w:val="32"/>
          <w:szCs w:val="32"/>
        </w:rPr>
        <w:t>県内の事例に接し、</w:t>
      </w:r>
      <w:r w:rsidR="000D72D1" w:rsidRPr="00D67F91">
        <w:rPr>
          <w:rFonts w:ascii="ＭＳ 明朝" w:cs="Times New Roman" w:hint="eastAsia"/>
          <w:sz w:val="32"/>
          <w:szCs w:val="32"/>
        </w:rPr>
        <w:t>本市</w:t>
      </w:r>
      <w:r w:rsidR="00D61C89">
        <w:rPr>
          <w:rFonts w:ascii="ＭＳ 明朝" w:cs="Times New Roman" w:hint="eastAsia"/>
          <w:sz w:val="32"/>
          <w:szCs w:val="32"/>
        </w:rPr>
        <w:t>にとって</w:t>
      </w:r>
      <w:r w:rsidR="000D72D1" w:rsidRPr="00D67F91">
        <w:rPr>
          <w:rFonts w:ascii="ＭＳ 明朝" w:cs="Times New Roman" w:hint="eastAsia"/>
          <w:sz w:val="32"/>
          <w:szCs w:val="32"/>
        </w:rPr>
        <w:t>参考になる</w:t>
      </w:r>
      <w:r w:rsidR="005E6CFF">
        <w:rPr>
          <w:rFonts w:ascii="ＭＳ 明朝" w:cs="Times New Roman" w:hint="eastAsia"/>
          <w:sz w:val="32"/>
          <w:szCs w:val="32"/>
        </w:rPr>
        <w:t>事例が、まだまだ、身近にたくさんあることを改めて認識し</w:t>
      </w:r>
      <w:r w:rsidR="00D61C89">
        <w:rPr>
          <w:rFonts w:ascii="ＭＳ 明朝" w:cs="Times New Roman" w:hint="eastAsia"/>
          <w:sz w:val="32"/>
          <w:szCs w:val="32"/>
        </w:rPr>
        <w:t>たところです</w:t>
      </w:r>
      <w:r w:rsidR="005E6CFF">
        <w:rPr>
          <w:rFonts w:ascii="ＭＳ 明朝" w:cs="Times New Roman" w:hint="eastAsia"/>
          <w:sz w:val="32"/>
          <w:szCs w:val="32"/>
        </w:rPr>
        <w:t>。</w:t>
      </w:r>
      <w:r w:rsidR="00DA4FE2">
        <w:rPr>
          <w:rFonts w:ascii="ＭＳ 明朝" w:cs="Times New Roman" w:hint="eastAsia"/>
        </w:rPr>
        <w:t xml:space="preserve">　</w:t>
      </w:r>
    </w:p>
    <w:p w14:paraId="6652A8C5" w14:textId="77777777" w:rsidR="00952DC5" w:rsidRPr="005C74EC" w:rsidRDefault="00595EFA" w:rsidP="00623AA6">
      <w:pPr>
        <w:adjustRightInd/>
        <w:ind w:leftChars="150" w:left="685" w:hangingChars="100" w:hanging="322"/>
        <w:rPr>
          <w:rFonts w:ascii="ＭＳ 明朝" w:cs="Times New Roman"/>
        </w:rPr>
      </w:pPr>
      <w:r>
        <w:rPr>
          <w:rFonts w:ascii="ＭＳ 明朝" w:cs="Times New Roman" w:hint="eastAsia"/>
          <w:sz w:val="32"/>
          <w:szCs w:val="32"/>
        </w:rPr>
        <w:t>以上で、</w:t>
      </w:r>
      <w:r w:rsidRPr="00D67F91">
        <w:rPr>
          <w:rFonts w:ascii="ＭＳ 明朝" w:cs="Times New Roman" w:hint="eastAsia"/>
          <w:sz w:val="32"/>
          <w:szCs w:val="32"/>
        </w:rPr>
        <w:t>建設経済委員会</w:t>
      </w:r>
      <w:r w:rsidR="00E07A0D">
        <w:rPr>
          <w:rFonts w:ascii="ＭＳ 明朝" w:cs="Times New Roman"/>
          <w:sz w:val="32"/>
          <w:szCs w:val="32"/>
        </w:rPr>
        <w:t xml:space="preserve"> </w:t>
      </w:r>
      <w:r w:rsidRPr="00D67F91">
        <w:rPr>
          <w:rFonts w:ascii="ＭＳ 明朝" w:cs="Times New Roman" w:hint="eastAsia"/>
          <w:sz w:val="32"/>
          <w:szCs w:val="32"/>
        </w:rPr>
        <w:t>先進地視察報告を</w:t>
      </w:r>
      <w:r>
        <w:rPr>
          <w:rFonts w:ascii="ＭＳ 明朝" w:cs="Times New Roman" w:hint="eastAsia"/>
          <w:sz w:val="32"/>
          <w:szCs w:val="32"/>
        </w:rPr>
        <w:t>終わり</w:t>
      </w:r>
      <w:r w:rsidRPr="00D67F91">
        <w:rPr>
          <w:rFonts w:ascii="ＭＳ 明朝" w:cs="Times New Roman" w:hint="eastAsia"/>
          <w:sz w:val="32"/>
          <w:szCs w:val="32"/>
        </w:rPr>
        <w:t>ます</w:t>
      </w:r>
      <w:r>
        <w:rPr>
          <w:rFonts w:ascii="ＭＳ 明朝" w:cs="Times New Roman" w:hint="eastAsia"/>
          <w:sz w:val="32"/>
          <w:szCs w:val="32"/>
        </w:rPr>
        <w:t>。</w:t>
      </w:r>
    </w:p>
    <w:sectPr w:rsidR="00952DC5" w:rsidRPr="005C74EC">
      <w:type w:val="continuous"/>
      <w:pgSz w:w="11906" w:h="16838"/>
      <w:pgMar w:top="1190" w:right="1168" w:bottom="1134" w:left="1168" w:header="708" w:footer="708" w:gutter="0"/>
      <w:pgNumType w:start="1"/>
      <w:cols w:space="708"/>
      <w:noEndnote/>
      <w:docGrid w:type="linesAndChars" w:linePitch="4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7BC39" w14:textId="77777777" w:rsidR="00DB6A79" w:rsidRDefault="00DB6A79" w:rsidP="00480B5C">
      <w:r>
        <w:separator/>
      </w:r>
    </w:p>
  </w:endnote>
  <w:endnote w:type="continuationSeparator" w:id="0">
    <w:p w14:paraId="457B1F2C" w14:textId="77777777" w:rsidR="00DB6A79" w:rsidRDefault="00DB6A79" w:rsidP="0048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7A37" w14:textId="77777777" w:rsidR="00DB6A79" w:rsidRDefault="00DB6A79" w:rsidP="00480B5C">
      <w:r>
        <w:separator/>
      </w:r>
    </w:p>
  </w:footnote>
  <w:footnote w:type="continuationSeparator" w:id="0">
    <w:p w14:paraId="53085816" w14:textId="77777777" w:rsidR="00DB6A79" w:rsidRDefault="00DB6A79" w:rsidP="00480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47F"/>
    <w:multiLevelType w:val="hybridMultilevel"/>
    <w:tmpl w:val="FFFFFFFF"/>
    <w:lvl w:ilvl="0" w:tplc="00000000">
      <w:start w:val="2"/>
      <w:numFmt w:val="decimalEnclosedCircle"/>
      <w:lvlText w:val="%1"/>
      <w:lvlJc w:val="left"/>
      <w:pPr>
        <w:ind w:left="600" w:hanging="360"/>
      </w:pPr>
      <w:rPr>
        <w:rFonts w:cs="Times New Roman"/>
      </w:rPr>
    </w:lvl>
    <w:lvl w:ilvl="1" w:tplc="00000001">
      <w:start w:val="1"/>
      <w:numFmt w:val="aiueoFullWidth"/>
      <w:lvlText w:val="(%2)"/>
      <w:lvlJc w:val="left"/>
      <w:pPr>
        <w:ind w:left="1120" w:hanging="440"/>
      </w:pPr>
      <w:rPr>
        <w:rFonts w:cs="Times New Roman"/>
      </w:rPr>
    </w:lvl>
    <w:lvl w:ilvl="2" w:tplc="00000002">
      <w:start w:val="1"/>
      <w:numFmt w:val="decimalEnclosedCircle"/>
      <w:lvlText w:val="%3"/>
      <w:lvlJc w:val="left"/>
      <w:pPr>
        <w:ind w:left="1560" w:hanging="440"/>
      </w:pPr>
      <w:rPr>
        <w:rFonts w:cs="Times New Roman"/>
      </w:rPr>
    </w:lvl>
    <w:lvl w:ilvl="3" w:tplc="00000003">
      <w:start w:val="1"/>
      <w:numFmt w:val="decimal"/>
      <w:lvlText w:val="%4."/>
      <w:lvlJc w:val="left"/>
      <w:pPr>
        <w:ind w:left="2000" w:hanging="440"/>
      </w:pPr>
      <w:rPr>
        <w:rFonts w:cs="Times New Roman"/>
      </w:rPr>
    </w:lvl>
    <w:lvl w:ilvl="4" w:tplc="00000004">
      <w:start w:val="1"/>
      <w:numFmt w:val="aiueoFullWidth"/>
      <w:lvlText w:val="(%5)"/>
      <w:lvlJc w:val="left"/>
      <w:pPr>
        <w:ind w:left="2440" w:hanging="440"/>
      </w:pPr>
      <w:rPr>
        <w:rFonts w:cs="Times New Roman"/>
      </w:rPr>
    </w:lvl>
    <w:lvl w:ilvl="5" w:tplc="00000005">
      <w:start w:val="1"/>
      <w:numFmt w:val="decimalEnclosedCircle"/>
      <w:lvlText w:val="%6"/>
      <w:lvlJc w:val="left"/>
      <w:pPr>
        <w:ind w:left="2880" w:hanging="440"/>
      </w:pPr>
      <w:rPr>
        <w:rFonts w:cs="Times New Roman"/>
      </w:rPr>
    </w:lvl>
    <w:lvl w:ilvl="6" w:tplc="00000006">
      <w:start w:val="1"/>
      <w:numFmt w:val="decimal"/>
      <w:lvlText w:val="%7."/>
      <w:lvlJc w:val="left"/>
      <w:pPr>
        <w:ind w:left="3320" w:hanging="440"/>
      </w:pPr>
      <w:rPr>
        <w:rFonts w:cs="Times New Roman"/>
      </w:rPr>
    </w:lvl>
    <w:lvl w:ilvl="7" w:tplc="00000007">
      <w:start w:val="1"/>
      <w:numFmt w:val="aiueoFullWidth"/>
      <w:lvlText w:val="(%8)"/>
      <w:lvlJc w:val="left"/>
      <w:pPr>
        <w:ind w:left="3760" w:hanging="440"/>
      </w:pPr>
      <w:rPr>
        <w:rFonts w:cs="Times New Roman"/>
      </w:rPr>
    </w:lvl>
    <w:lvl w:ilvl="8" w:tplc="00000008">
      <w:start w:val="1"/>
      <w:numFmt w:val="decimalEnclosedCircle"/>
      <w:lvlText w:val="%9"/>
      <w:lvlJc w:val="left"/>
      <w:pPr>
        <w:ind w:left="4200" w:hanging="440"/>
      </w:pPr>
      <w:rPr>
        <w:rFonts w:cs="Times New Roman"/>
      </w:rPr>
    </w:lvl>
  </w:abstractNum>
  <w:abstractNum w:abstractNumId="1" w15:restartNumberingAfterBreak="0">
    <w:nsid w:val="7E3D359F"/>
    <w:multiLevelType w:val="hybridMultilevel"/>
    <w:tmpl w:val="FFFFFFFF"/>
    <w:lvl w:ilvl="0" w:tplc="00000000">
      <w:start w:val="1"/>
      <w:numFmt w:val="decimalEnclosedCircle"/>
      <w:lvlText w:val="%1"/>
      <w:lvlJc w:val="left"/>
      <w:pPr>
        <w:ind w:left="600" w:hanging="360"/>
      </w:pPr>
      <w:rPr>
        <w:rFonts w:ascii="Times New Roman" w:cs="ＭＳ 明朝"/>
      </w:rPr>
    </w:lvl>
    <w:lvl w:ilvl="1" w:tplc="00000001">
      <w:start w:val="1"/>
      <w:numFmt w:val="aiueoFullWidth"/>
      <w:lvlText w:val="(%2)"/>
      <w:lvlJc w:val="left"/>
      <w:pPr>
        <w:ind w:left="1120" w:hanging="440"/>
      </w:pPr>
      <w:rPr>
        <w:rFonts w:cs="Times New Roman"/>
      </w:rPr>
    </w:lvl>
    <w:lvl w:ilvl="2" w:tplc="00000002">
      <w:start w:val="1"/>
      <w:numFmt w:val="decimalEnclosedCircle"/>
      <w:lvlText w:val="%3"/>
      <w:lvlJc w:val="left"/>
      <w:pPr>
        <w:ind w:left="1560" w:hanging="440"/>
      </w:pPr>
      <w:rPr>
        <w:rFonts w:cs="Times New Roman"/>
      </w:rPr>
    </w:lvl>
    <w:lvl w:ilvl="3" w:tplc="00000003">
      <w:start w:val="1"/>
      <w:numFmt w:val="decimal"/>
      <w:lvlText w:val="%4."/>
      <w:lvlJc w:val="left"/>
      <w:pPr>
        <w:ind w:left="2000" w:hanging="440"/>
      </w:pPr>
      <w:rPr>
        <w:rFonts w:cs="Times New Roman"/>
      </w:rPr>
    </w:lvl>
    <w:lvl w:ilvl="4" w:tplc="00000004">
      <w:start w:val="1"/>
      <w:numFmt w:val="aiueoFullWidth"/>
      <w:lvlText w:val="(%5)"/>
      <w:lvlJc w:val="left"/>
      <w:pPr>
        <w:ind w:left="2440" w:hanging="440"/>
      </w:pPr>
      <w:rPr>
        <w:rFonts w:cs="Times New Roman"/>
      </w:rPr>
    </w:lvl>
    <w:lvl w:ilvl="5" w:tplc="00000005">
      <w:start w:val="1"/>
      <w:numFmt w:val="decimalEnclosedCircle"/>
      <w:lvlText w:val="%6"/>
      <w:lvlJc w:val="left"/>
      <w:pPr>
        <w:ind w:left="2880" w:hanging="440"/>
      </w:pPr>
      <w:rPr>
        <w:rFonts w:cs="Times New Roman"/>
      </w:rPr>
    </w:lvl>
    <w:lvl w:ilvl="6" w:tplc="00000006">
      <w:start w:val="1"/>
      <w:numFmt w:val="decimal"/>
      <w:lvlText w:val="%7."/>
      <w:lvlJc w:val="left"/>
      <w:pPr>
        <w:ind w:left="3320" w:hanging="440"/>
      </w:pPr>
      <w:rPr>
        <w:rFonts w:cs="Times New Roman"/>
      </w:rPr>
    </w:lvl>
    <w:lvl w:ilvl="7" w:tplc="00000007">
      <w:start w:val="1"/>
      <w:numFmt w:val="aiueoFullWidth"/>
      <w:lvlText w:val="(%8)"/>
      <w:lvlJc w:val="left"/>
      <w:pPr>
        <w:ind w:left="3760" w:hanging="440"/>
      </w:pPr>
      <w:rPr>
        <w:rFonts w:cs="Times New Roman"/>
      </w:rPr>
    </w:lvl>
    <w:lvl w:ilvl="8" w:tplc="00000008">
      <w:start w:val="1"/>
      <w:numFmt w:val="decimalEnclosedCircle"/>
      <w:lvlText w:val="%9"/>
      <w:lvlJc w:val="left"/>
      <w:pPr>
        <w:ind w:left="4200" w:hanging="440"/>
      </w:pPr>
      <w:rPr>
        <w:rFonts w:cs="Times New Roman"/>
      </w:rPr>
    </w:lvl>
  </w:abstractNum>
  <w:num w:numId="1" w16cid:durableId="459807601">
    <w:abstractNumId w:val="1"/>
  </w:num>
  <w:num w:numId="2" w16cid:durableId="214122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966"/>
  <w:drawingGridHorizontalSpacing w:val="409"/>
  <w:drawingGridVerticalSpacing w:val="414"/>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7"/>
    <w:rsid w:val="00004F91"/>
    <w:rsid w:val="00082665"/>
    <w:rsid w:val="00086EB0"/>
    <w:rsid w:val="000D72D1"/>
    <w:rsid w:val="000E2E6E"/>
    <w:rsid w:val="00114B19"/>
    <w:rsid w:val="00120B45"/>
    <w:rsid w:val="00122B42"/>
    <w:rsid w:val="00124011"/>
    <w:rsid w:val="00164FAB"/>
    <w:rsid w:val="001A181A"/>
    <w:rsid w:val="001A50D2"/>
    <w:rsid w:val="001A688B"/>
    <w:rsid w:val="001C16B3"/>
    <w:rsid w:val="001D6941"/>
    <w:rsid w:val="00202616"/>
    <w:rsid w:val="00216A93"/>
    <w:rsid w:val="002616DB"/>
    <w:rsid w:val="002754CE"/>
    <w:rsid w:val="0032225E"/>
    <w:rsid w:val="0038018B"/>
    <w:rsid w:val="00382921"/>
    <w:rsid w:val="003D6131"/>
    <w:rsid w:val="003E71AE"/>
    <w:rsid w:val="003F6D5F"/>
    <w:rsid w:val="004020F5"/>
    <w:rsid w:val="004241C4"/>
    <w:rsid w:val="00461EC8"/>
    <w:rsid w:val="0046359B"/>
    <w:rsid w:val="00480B5C"/>
    <w:rsid w:val="004F1DA7"/>
    <w:rsid w:val="00506EE8"/>
    <w:rsid w:val="005108EC"/>
    <w:rsid w:val="0054146C"/>
    <w:rsid w:val="00580903"/>
    <w:rsid w:val="005925D9"/>
    <w:rsid w:val="00595EFA"/>
    <w:rsid w:val="005B00CA"/>
    <w:rsid w:val="005B135E"/>
    <w:rsid w:val="005C74EC"/>
    <w:rsid w:val="005E6CFF"/>
    <w:rsid w:val="00606C35"/>
    <w:rsid w:val="00615C1E"/>
    <w:rsid w:val="00623AA6"/>
    <w:rsid w:val="006265A4"/>
    <w:rsid w:val="00630706"/>
    <w:rsid w:val="00637707"/>
    <w:rsid w:val="0064500B"/>
    <w:rsid w:val="0067592A"/>
    <w:rsid w:val="006B2AAF"/>
    <w:rsid w:val="006C1542"/>
    <w:rsid w:val="006C7D16"/>
    <w:rsid w:val="006D6D0A"/>
    <w:rsid w:val="00716952"/>
    <w:rsid w:val="007847CE"/>
    <w:rsid w:val="007C5476"/>
    <w:rsid w:val="007D74EB"/>
    <w:rsid w:val="007F16F2"/>
    <w:rsid w:val="0080574A"/>
    <w:rsid w:val="00810AD7"/>
    <w:rsid w:val="00831662"/>
    <w:rsid w:val="00831F41"/>
    <w:rsid w:val="00846D2B"/>
    <w:rsid w:val="00846E8D"/>
    <w:rsid w:val="00847998"/>
    <w:rsid w:val="00855967"/>
    <w:rsid w:val="0086229F"/>
    <w:rsid w:val="0087497A"/>
    <w:rsid w:val="008A526B"/>
    <w:rsid w:val="008A655F"/>
    <w:rsid w:val="008D4F3D"/>
    <w:rsid w:val="008E48F5"/>
    <w:rsid w:val="00913442"/>
    <w:rsid w:val="00952DC5"/>
    <w:rsid w:val="00980BFE"/>
    <w:rsid w:val="0099625E"/>
    <w:rsid w:val="009C0A8E"/>
    <w:rsid w:val="00A51389"/>
    <w:rsid w:val="00B02E4B"/>
    <w:rsid w:val="00B157BD"/>
    <w:rsid w:val="00B47C4B"/>
    <w:rsid w:val="00BE5904"/>
    <w:rsid w:val="00BE6A4F"/>
    <w:rsid w:val="00BF0919"/>
    <w:rsid w:val="00C0478B"/>
    <w:rsid w:val="00C2634F"/>
    <w:rsid w:val="00C50575"/>
    <w:rsid w:val="00C57E06"/>
    <w:rsid w:val="00C61E37"/>
    <w:rsid w:val="00C818B1"/>
    <w:rsid w:val="00C83CF9"/>
    <w:rsid w:val="00CC0F3F"/>
    <w:rsid w:val="00D105FF"/>
    <w:rsid w:val="00D251EA"/>
    <w:rsid w:val="00D451AA"/>
    <w:rsid w:val="00D55AD8"/>
    <w:rsid w:val="00D61C89"/>
    <w:rsid w:val="00D646A5"/>
    <w:rsid w:val="00D67F91"/>
    <w:rsid w:val="00D84009"/>
    <w:rsid w:val="00DA4FE2"/>
    <w:rsid w:val="00DB6A79"/>
    <w:rsid w:val="00DC11D3"/>
    <w:rsid w:val="00E07A0D"/>
    <w:rsid w:val="00E25DA7"/>
    <w:rsid w:val="00E70A6D"/>
    <w:rsid w:val="00EA14C3"/>
    <w:rsid w:val="00EC512E"/>
    <w:rsid w:val="00EE0EEA"/>
    <w:rsid w:val="00EF5681"/>
    <w:rsid w:val="00F43A1E"/>
    <w:rsid w:val="00FA428C"/>
    <w:rsid w:val="00FB3AB9"/>
    <w:rsid w:val="00FD451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78F751"/>
  <w14:defaultImageDpi w14:val="0"/>
  <w15:docId w15:val="{01E04E33-CDA2-4FFB-9C94-53528D94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50D2"/>
  </w:style>
  <w:style w:type="character" w:customStyle="1" w:styleId="a4">
    <w:name w:val="日付 (文字)"/>
    <w:basedOn w:val="a0"/>
    <w:link w:val="a3"/>
    <w:uiPriority w:val="99"/>
    <w:semiHidden/>
    <w:rsid w:val="001A50D2"/>
    <w:rPr>
      <w:rFonts w:cs="ＭＳ 明朝"/>
      <w:color w:val="000000"/>
      <w:kern w:val="0"/>
      <w:sz w:val="24"/>
      <w:szCs w:val="24"/>
    </w:rPr>
  </w:style>
  <w:style w:type="paragraph" w:styleId="a5">
    <w:name w:val="header"/>
    <w:basedOn w:val="a"/>
    <w:link w:val="a6"/>
    <w:uiPriority w:val="99"/>
    <w:unhideWhenUsed/>
    <w:locked/>
    <w:rsid w:val="00480B5C"/>
    <w:pPr>
      <w:tabs>
        <w:tab w:val="center" w:pos="4252"/>
        <w:tab w:val="right" w:pos="8504"/>
      </w:tabs>
      <w:snapToGrid w:val="0"/>
    </w:pPr>
  </w:style>
  <w:style w:type="character" w:customStyle="1" w:styleId="a6">
    <w:name w:val="ヘッダー (文字)"/>
    <w:basedOn w:val="a0"/>
    <w:link w:val="a5"/>
    <w:uiPriority w:val="99"/>
    <w:rsid w:val="00480B5C"/>
    <w:rPr>
      <w:rFonts w:cs="ＭＳ 明朝"/>
      <w:color w:val="000000"/>
      <w:sz w:val="24"/>
      <w:szCs w:val="24"/>
    </w:rPr>
  </w:style>
  <w:style w:type="paragraph" w:styleId="a7">
    <w:name w:val="footer"/>
    <w:basedOn w:val="a"/>
    <w:link w:val="a8"/>
    <w:uiPriority w:val="99"/>
    <w:unhideWhenUsed/>
    <w:locked/>
    <w:rsid w:val="00480B5C"/>
    <w:pPr>
      <w:tabs>
        <w:tab w:val="center" w:pos="4252"/>
        <w:tab w:val="right" w:pos="8504"/>
      </w:tabs>
      <w:snapToGrid w:val="0"/>
    </w:pPr>
  </w:style>
  <w:style w:type="character" w:customStyle="1" w:styleId="a8">
    <w:name w:val="フッター (文字)"/>
    <w:basedOn w:val="a0"/>
    <w:link w:val="a7"/>
    <w:uiPriority w:val="99"/>
    <w:rsid w:val="00480B5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76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14CB2-27D1-4996-A1F3-59ECF840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議会05</cp:lastModifiedBy>
  <cp:revision>2</cp:revision>
  <cp:lastPrinted>2026-02-26T05:33:00Z</cp:lastPrinted>
  <dcterms:created xsi:type="dcterms:W3CDTF">2026-03-06T00:54:00Z</dcterms:created>
  <dcterms:modified xsi:type="dcterms:W3CDTF">2026-03-06T00:54:00Z</dcterms:modified>
</cp:coreProperties>
</file>