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73DDD" w14:textId="77777777" w:rsidR="00FA75A9" w:rsidRDefault="00FA75A9" w:rsidP="00FA75A9">
      <w:pPr>
        <w:spacing w:line="480" w:lineRule="atLeast"/>
        <w:ind w:left="960" w:hanging="240"/>
        <w:rPr>
          <w:rFonts w:ascii="ＭＳ 明朝" w:eastAsia="ＭＳ 明朝" w:hAnsi="ＭＳ 明朝" w:cs="ＭＳ 明朝"/>
          <w:color w:val="000000"/>
        </w:rPr>
      </w:pPr>
      <w:r>
        <w:rPr>
          <w:rFonts w:ascii="ＭＳ 明朝" w:eastAsia="ＭＳ 明朝" w:hAnsi="ＭＳ 明朝" w:cs="ＭＳ 明朝" w:hint="eastAsia"/>
          <w:color w:val="000000"/>
        </w:rPr>
        <w:t>○江津市建築物省エネ法関係認定実施要綱</w:t>
      </w:r>
    </w:p>
    <w:p w14:paraId="252D404C" w14:textId="77777777" w:rsidR="00FA75A9" w:rsidRDefault="00FA75A9" w:rsidP="00FA75A9">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w:t>
      </w:r>
      <w:r>
        <w:rPr>
          <w:rFonts w:ascii="ＭＳ 明朝" w:eastAsia="ＭＳ 明朝" w:hAnsi="ＭＳ 明朝" w:cs="ＭＳ 明朝"/>
          <w:color w:val="000000"/>
        </w:rPr>
        <w:t>23</w:t>
      </w:r>
      <w:r>
        <w:rPr>
          <w:rFonts w:ascii="ＭＳ 明朝" w:eastAsia="ＭＳ 明朝" w:hAnsi="ＭＳ 明朝" w:cs="ＭＳ 明朝" w:hint="eastAsia"/>
          <w:color w:val="000000"/>
        </w:rPr>
        <w:t>日</w:t>
      </w:r>
    </w:p>
    <w:p w14:paraId="5408647F" w14:textId="77777777" w:rsidR="00FA75A9" w:rsidRDefault="00FA75A9" w:rsidP="00FA75A9">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31</w:t>
      </w:r>
      <w:r>
        <w:rPr>
          <w:rFonts w:ascii="ＭＳ 明朝" w:eastAsia="ＭＳ 明朝" w:hAnsi="ＭＳ 明朝" w:cs="ＭＳ 明朝" w:hint="eastAsia"/>
          <w:color w:val="000000"/>
        </w:rPr>
        <w:t>号</w:t>
      </w:r>
    </w:p>
    <w:p w14:paraId="61044183" w14:textId="77777777" w:rsidR="00FA75A9" w:rsidRDefault="00FA75A9" w:rsidP="00FA75A9">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江津市建築物省エネ法関係認定実施要綱（平成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年７月１日施行）の全部を改正する。</w:t>
      </w:r>
    </w:p>
    <w:p w14:paraId="7B523593"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1BDE3354"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この告示は、建築物のエネルギー消費性能の向上等に関する法律（平成</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53</w:t>
      </w:r>
      <w:r>
        <w:rPr>
          <w:rFonts w:ascii="ＭＳ 明朝" w:eastAsia="ＭＳ 明朝" w:hAnsi="ＭＳ 明朝" w:cs="ＭＳ 明朝" w:hint="eastAsia"/>
          <w:color w:val="000000"/>
        </w:rPr>
        <w:t>号。以下「法」という。）の規定に基づく建築物エネルギー消費性能向上計画の認定の事務に関し、法及び建築物のエネルギー消費性能の向上等に関する法律施行規則（平成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年国土交通省令第５号。以下「省令」という。）に定めるもののほか必要な事項を定める。</w:t>
      </w:r>
    </w:p>
    <w:p w14:paraId="3663D8C9"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（用語の定義）</w:t>
      </w:r>
    </w:p>
    <w:p w14:paraId="2F80647F"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この告示において次の各号に掲げる用語の意義は、法の定めにあるもののほか、次の各号に定めるところによる。</w:t>
      </w:r>
    </w:p>
    <w:p w14:paraId="6B9C2EEE"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誘導基準　法第</w:t>
      </w:r>
      <w:r>
        <w:rPr>
          <w:rFonts w:ascii="ＭＳ 明朝" w:eastAsia="ＭＳ 明朝" w:hAnsi="ＭＳ 明朝" w:cs="ＭＳ 明朝"/>
          <w:color w:val="000000"/>
        </w:rPr>
        <w:t>3</w:t>
      </w:r>
      <w:r w:rsidR="00CE7FD7">
        <w:rPr>
          <w:rFonts w:ascii="ＭＳ 明朝" w:eastAsia="ＭＳ 明朝" w:hAnsi="ＭＳ 明朝" w:cs="ＭＳ 明朝"/>
          <w:color w:val="000000"/>
        </w:rPr>
        <w:t>0</w:t>
      </w:r>
      <w:r>
        <w:rPr>
          <w:rFonts w:ascii="ＭＳ 明朝" w:eastAsia="ＭＳ 明朝" w:hAnsi="ＭＳ 明朝" w:cs="ＭＳ 明朝" w:hint="eastAsia"/>
          <w:color w:val="000000"/>
        </w:rPr>
        <w:t>条第１項各号に掲げる基準をいう。</w:t>
      </w:r>
    </w:p>
    <w:p w14:paraId="61C155A6"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省エネ基準　法第２条第１項第３号に掲げる基準をいう。</w:t>
      </w:r>
    </w:p>
    <w:p w14:paraId="50FF9E71"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登録省エネ判定機関　法第</w:t>
      </w:r>
      <w:r>
        <w:rPr>
          <w:rFonts w:ascii="ＭＳ 明朝" w:eastAsia="ＭＳ 明朝" w:hAnsi="ＭＳ 明朝" w:cs="ＭＳ 明朝"/>
          <w:color w:val="000000"/>
        </w:rPr>
        <w:t>1</w:t>
      </w:r>
      <w:r w:rsidR="00CE7FD7">
        <w:rPr>
          <w:rFonts w:ascii="ＭＳ 明朝" w:eastAsia="ＭＳ 明朝" w:hAnsi="ＭＳ 明朝" w:cs="ＭＳ 明朝"/>
          <w:color w:val="000000"/>
        </w:rPr>
        <w:t>4</w:t>
      </w:r>
      <w:r>
        <w:rPr>
          <w:rFonts w:ascii="ＭＳ 明朝" w:eastAsia="ＭＳ 明朝" w:hAnsi="ＭＳ 明朝" w:cs="ＭＳ 明朝" w:hint="eastAsia"/>
          <w:color w:val="000000"/>
        </w:rPr>
        <w:t>条第１項に規定される登録建築物エネルギー消費性能判定機関をいう。</w:t>
      </w:r>
    </w:p>
    <w:p w14:paraId="796E266B"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登録住宅性能評価機関　住宅の品質確保の促進等に関する法律（平成</w:t>
      </w:r>
      <w:r>
        <w:rPr>
          <w:rFonts w:ascii="ＭＳ 明朝" w:eastAsia="ＭＳ 明朝" w:hAnsi="ＭＳ 明朝" w:cs="ＭＳ 明朝"/>
          <w:color w:val="000000"/>
        </w:rPr>
        <w:t>11</w:t>
      </w:r>
      <w:r>
        <w:rPr>
          <w:rFonts w:ascii="ＭＳ 明朝" w:eastAsia="ＭＳ 明朝" w:hAnsi="ＭＳ 明朝" w:cs="ＭＳ 明朝" w:hint="eastAsia"/>
          <w:color w:val="000000"/>
        </w:rPr>
        <w:t>年法律</w:t>
      </w:r>
      <w:r w:rsidR="00CE7FD7">
        <w:rPr>
          <w:rFonts w:ascii="ＭＳ 明朝" w:eastAsia="ＭＳ 明朝" w:hAnsi="ＭＳ 明朝" w:cs="ＭＳ 明朝" w:hint="eastAsia"/>
          <w:color w:val="000000"/>
        </w:rPr>
        <w:t>第</w:t>
      </w:r>
      <w:r>
        <w:rPr>
          <w:rFonts w:ascii="ＭＳ 明朝" w:eastAsia="ＭＳ 明朝" w:hAnsi="ＭＳ 明朝" w:cs="ＭＳ 明朝"/>
          <w:color w:val="000000"/>
        </w:rPr>
        <w:t>81</w:t>
      </w:r>
      <w:r>
        <w:rPr>
          <w:rFonts w:ascii="ＭＳ 明朝" w:eastAsia="ＭＳ 明朝" w:hAnsi="ＭＳ 明朝" w:cs="ＭＳ 明朝" w:hint="eastAsia"/>
          <w:color w:val="000000"/>
        </w:rPr>
        <w:t>号。以下「住宅品質確保法」という。）第５条第１項に規定する機関をいう。</w:t>
      </w:r>
    </w:p>
    <w:p w14:paraId="11C4E11E"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住宅性能評価　住宅品質確保法第５条第１項に規定する住宅性能評価をいう。</w:t>
      </w:r>
    </w:p>
    <w:p w14:paraId="48FCF452"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住宅型式性能認定　住宅品質確保法第</w:t>
      </w:r>
      <w:r>
        <w:rPr>
          <w:rFonts w:ascii="ＭＳ 明朝" w:eastAsia="ＭＳ 明朝" w:hAnsi="ＭＳ 明朝" w:cs="ＭＳ 明朝"/>
          <w:color w:val="000000"/>
        </w:rPr>
        <w:t>31</w:t>
      </w:r>
      <w:r>
        <w:rPr>
          <w:rFonts w:ascii="ＭＳ 明朝" w:eastAsia="ＭＳ 明朝" w:hAnsi="ＭＳ 明朝" w:cs="ＭＳ 明朝" w:hint="eastAsia"/>
          <w:color w:val="000000"/>
        </w:rPr>
        <w:t>条第１項に規定する住宅型式性能認定をいう。</w:t>
      </w:r>
    </w:p>
    <w:p w14:paraId="2B35BF03"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住宅型式性能認定書　住宅の品質確保の促進等に関する法律施行規則（平成</w:t>
      </w:r>
      <w:r>
        <w:rPr>
          <w:rFonts w:ascii="ＭＳ 明朝" w:eastAsia="ＭＳ 明朝" w:hAnsi="ＭＳ 明朝" w:cs="ＭＳ 明朝"/>
          <w:color w:val="000000"/>
        </w:rPr>
        <w:t>12</w:t>
      </w:r>
      <w:r>
        <w:rPr>
          <w:rFonts w:ascii="ＭＳ 明朝" w:eastAsia="ＭＳ 明朝" w:hAnsi="ＭＳ 明朝" w:cs="ＭＳ 明朝" w:hint="eastAsia"/>
          <w:color w:val="000000"/>
        </w:rPr>
        <w:t>年建設省令第</w:t>
      </w:r>
      <w:r>
        <w:rPr>
          <w:rFonts w:ascii="ＭＳ 明朝" w:eastAsia="ＭＳ 明朝" w:hAnsi="ＭＳ 明朝" w:cs="ＭＳ 明朝"/>
          <w:color w:val="000000"/>
        </w:rPr>
        <w:t>20</w:t>
      </w:r>
      <w:r>
        <w:rPr>
          <w:rFonts w:ascii="ＭＳ 明朝" w:eastAsia="ＭＳ 明朝" w:hAnsi="ＭＳ 明朝" w:cs="ＭＳ 明朝" w:hint="eastAsia"/>
          <w:color w:val="000000"/>
        </w:rPr>
        <w:t>号）第</w:t>
      </w:r>
      <w:r>
        <w:rPr>
          <w:rFonts w:ascii="ＭＳ 明朝" w:eastAsia="ＭＳ 明朝" w:hAnsi="ＭＳ 明朝" w:cs="ＭＳ 明朝"/>
          <w:color w:val="000000"/>
        </w:rPr>
        <w:t>41</w:t>
      </w:r>
      <w:r>
        <w:rPr>
          <w:rFonts w:ascii="ＭＳ 明朝" w:eastAsia="ＭＳ 明朝" w:hAnsi="ＭＳ 明朝" w:cs="ＭＳ 明朝" w:hint="eastAsia"/>
          <w:color w:val="000000"/>
        </w:rPr>
        <w:t>条第１項に規定する住宅型式性能認定書をいう。</w:t>
      </w:r>
    </w:p>
    <w:p w14:paraId="47EDAC08"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（事前審査）</w:t>
      </w:r>
    </w:p>
    <w:p w14:paraId="03ED95DD"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第３条　法第</w:t>
      </w:r>
      <w:r w:rsidR="00CE7FD7">
        <w:rPr>
          <w:rFonts w:ascii="ＭＳ 明朝" w:eastAsia="ＭＳ 明朝" w:hAnsi="ＭＳ 明朝" w:cs="ＭＳ 明朝"/>
          <w:color w:val="000000"/>
        </w:rPr>
        <w:t>29</w:t>
      </w:r>
      <w:r>
        <w:rPr>
          <w:rFonts w:ascii="ＭＳ 明朝" w:eastAsia="ＭＳ 明朝" w:hAnsi="ＭＳ 明朝" w:cs="ＭＳ 明朝" w:hint="eastAsia"/>
          <w:color w:val="000000"/>
        </w:rPr>
        <w:t>条第１項（第</w:t>
      </w:r>
      <w:r>
        <w:rPr>
          <w:rFonts w:ascii="ＭＳ 明朝" w:eastAsia="ＭＳ 明朝" w:hAnsi="ＭＳ 明朝" w:cs="ＭＳ 明朝"/>
          <w:color w:val="000000"/>
        </w:rPr>
        <w:t>3</w:t>
      </w:r>
      <w:r w:rsidR="00CE7FD7">
        <w:rPr>
          <w:rFonts w:ascii="ＭＳ 明朝" w:eastAsia="ＭＳ 明朝" w:hAnsi="ＭＳ 明朝" w:cs="ＭＳ 明朝"/>
          <w:color w:val="000000"/>
        </w:rPr>
        <w:t>0</w:t>
      </w:r>
      <w:r>
        <w:rPr>
          <w:rFonts w:ascii="ＭＳ 明朝" w:eastAsia="ＭＳ 明朝" w:hAnsi="ＭＳ 明朝" w:cs="ＭＳ 明朝" w:hint="eastAsia"/>
          <w:color w:val="000000"/>
        </w:rPr>
        <w:t>条第２項において準用する場合を含む。）による建</w:t>
      </w:r>
      <w:r>
        <w:rPr>
          <w:rFonts w:ascii="ＭＳ 明朝" w:eastAsia="ＭＳ 明朝" w:hAnsi="ＭＳ 明朝" w:cs="ＭＳ 明朝" w:hint="eastAsia"/>
          <w:color w:val="000000"/>
        </w:rPr>
        <w:lastRenderedPageBreak/>
        <w:t>築物エネルギー消費性能向上計画（以下「計画」という。）の認定</w:t>
      </w:r>
      <w:r w:rsidR="00CE7FD7">
        <w:rPr>
          <w:rFonts w:ascii="ＭＳ 明朝" w:eastAsia="ＭＳ 明朝" w:hAnsi="ＭＳ 明朝" w:cs="ＭＳ 明朝" w:hint="eastAsia"/>
          <w:color w:val="000000"/>
        </w:rPr>
        <w:t>又</w:t>
      </w:r>
      <w:r>
        <w:rPr>
          <w:rFonts w:ascii="ＭＳ 明朝" w:eastAsia="ＭＳ 明朝" w:hAnsi="ＭＳ 明朝" w:cs="ＭＳ 明朝" w:hint="eastAsia"/>
          <w:color w:val="000000"/>
        </w:rPr>
        <w:t>は法第</w:t>
      </w:r>
      <w:r>
        <w:rPr>
          <w:rFonts w:ascii="ＭＳ 明朝" w:eastAsia="ＭＳ 明朝" w:hAnsi="ＭＳ 明朝" w:cs="ＭＳ 明朝"/>
          <w:color w:val="000000"/>
        </w:rPr>
        <w:t>3</w:t>
      </w:r>
      <w:r w:rsidR="00CE7FD7">
        <w:rPr>
          <w:rFonts w:ascii="ＭＳ 明朝" w:eastAsia="ＭＳ 明朝" w:hAnsi="ＭＳ 明朝" w:cs="ＭＳ 明朝"/>
          <w:color w:val="000000"/>
        </w:rPr>
        <w:t>1</w:t>
      </w:r>
      <w:r>
        <w:rPr>
          <w:rFonts w:ascii="ＭＳ 明朝" w:eastAsia="ＭＳ 明朝" w:hAnsi="ＭＳ 明朝" w:cs="ＭＳ 明朝" w:hint="eastAsia"/>
          <w:color w:val="000000"/>
        </w:rPr>
        <w:t>条第１項による計画の変更の認定（以下「計画認定」という。）の申請をしようとする者は、当該申請を行う前に、認定を受けようとする計画が、それぞれ誘導基準に適合していることについて、次の各号に掲げる区分に応じ、それぞれ当該各号に定める機関の技術的審査を受けることができる。</w:t>
      </w:r>
    </w:p>
    <w:p w14:paraId="4C9AE26D"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住宅の用途に供する部分（以下「住宅部分」という。）の認定を受ける場合　登録住宅性能評価機関</w:t>
      </w:r>
    </w:p>
    <w:p w14:paraId="6CED50B4"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住宅部分以外の部分（以下「非住宅部分」という。）の認定を受ける場合　登録省エネ判定機関</w:t>
      </w:r>
    </w:p>
    <w:p w14:paraId="673DF2D0"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住宅部分かつ非住宅部分を有する建築物の部分の認定を受ける場合　登録住宅性能評価機関かつ登録省エネ判定機関の登録を受けている審査機関</w:t>
      </w:r>
    </w:p>
    <w:p w14:paraId="4E990548"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（市長が必要と認める図書等）</w:t>
      </w:r>
    </w:p>
    <w:p w14:paraId="5F6C6E53"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第４条　省令第</w:t>
      </w:r>
      <w:r>
        <w:rPr>
          <w:rFonts w:ascii="ＭＳ 明朝" w:eastAsia="ＭＳ 明朝" w:hAnsi="ＭＳ 明朝" w:cs="ＭＳ 明朝"/>
          <w:color w:val="000000"/>
        </w:rPr>
        <w:t>2</w:t>
      </w:r>
      <w:r w:rsidR="00CE7FD7">
        <w:rPr>
          <w:rFonts w:ascii="ＭＳ 明朝" w:eastAsia="ＭＳ 明朝" w:hAnsi="ＭＳ 明朝" w:cs="ＭＳ 明朝"/>
          <w:color w:val="000000"/>
        </w:rPr>
        <w:t>0</w:t>
      </w:r>
      <w:r>
        <w:rPr>
          <w:rFonts w:ascii="ＭＳ 明朝" w:eastAsia="ＭＳ 明朝" w:hAnsi="ＭＳ 明朝" w:cs="ＭＳ 明朝" w:hint="eastAsia"/>
          <w:color w:val="000000"/>
        </w:rPr>
        <w:t>条第１項の規定により市長が必要と認める図書は、次の各号に掲げるものとする。</w:t>
      </w:r>
    </w:p>
    <w:p w14:paraId="5DD157D1" w14:textId="77777777" w:rsidR="00CE7FD7" w:rsidRPr="00CE7FD7" w:rsidRDefault="00CE7FD7" w:rsidP="00CE7FD7">
      <w:pPr>
        <w:spacing w:line="480" w:lineRule="atLeast"/>
        <w:ind w:leftChars="100" w:left="488" w:hangingChars="100" w:hanging="244"/>
        <w:rPr>
          <w:rFonts w:ascii="ＭＳ 明朝" w:eastAsia="ＭＳ 明朝" w:hAnsi="ＭＳ 明朝" w:cs="ＭＳ 明朝"/>
          <w:color w:val="000000"/>
          <w:szCs w:val="21"/>
        </w:rPr>
      </w:pPr>
      <w:r w:rsidRPr="00CE7FD7">
        <w:rPr>
          <w:rFonts w:ascii="ＭＳ 明朝" w:eastAsia="ＭＳ 明朝" w:hAnsi="ＭＳ 明朝" w:cs="ＭＳ 明朝"/>
          <w:color w:val="000000"/>
          <w:szCs w:val="21"/>
        </w:rPr>
        <w:t>(</w:t>
      </w:r>
      <w:r w:rsidRPr="00CE7FD7">
        <w:rPr>
          <w:rFonts w:ascii="ＭＳ 明朝" w:eastAsia="ＭＳ 明朝" w:hAnsi="ＭＳ 明朝" w:cs="ＭＳ 明朝" w:hint="eastAsia"/>
          <w:color w:val="000000"/>
          <w:szCs w:val="21"/>
        </w:rPr>
        <w:t>１</w:t>
      </w:r>
      <w:r w:rsidRPr="00CE7FD7">
        <w:rPr>
          <w:rFonts w:ascii="ＭＳ 明朝" w:eastAsia="ＭＳ 明朝" w:hAnsi="ＭＳ 明朝" w:cs="ＭＳ 明朝"/>
          <w:color w:val="000000"/>
          <w:szCs w:val="21"/>
        </w:rPr>
        <w:t>)</w:t>
      </w:r>
      <w:r w:rsidRPr="00CE7FD7">
        <w:rPr>
          <w:rFonts w:ascii="ＭＳ 明朝" w:eastAsia="ＭＳ 明朝" w:hAnsi="ＭＳ 明朝" w:cs="ＭＳ 明朝" w:hint="eastAsia"/>
          <w:color w:val="000000"/>
          <w:szCs w:val="21"/>
        </w:rPr>
        <w:t xml:space="preserve">　第３条の規定により登録住宅性能評価機関又は登録省エネ判定機関の技術的審査を受けた場合は、それぞれの機関が交付する誘導基準に適合することを証する書類の写し</w:t>
      </w:r>
    </w:p>
    <w:p w14:paraId="4322DBD2" w14:textId="77777777" w:rsidR="00CE7FD7" w:rsidRPr="00CE7FD7" w:rsidRDefault="00CE7FD7" w:rsidP="00CE7FD7">
      <w:pPr>
        <w:spacing w:line="480" w:lineRule="atLeast"/>
        <w:ind w:leftChars="100" w:left="488" w:hangingChars="100" w:hanging="244"/>
        <w:rPr>
          <w:rFonts w:ascii="ＭＳ 明朝" w:eastAsia="ＭＳ 明朝" w:hAnsi="ＭＳ 明朝" w:cs="ＭＳ 明朝"/>
          <w:color w:val="000000"/>
          <w:szCs w:val="21"/>
        </w:rPr>
      </w:pPr>
      <w:r w:rsidRPr="00CE7FD7">
        <w:rPr>
          <w:rFonts w:ascii="ＭＳ 明朝" w:eastAsia="ＭＳ 明朝" w:hAnsi="ＭＳ 明朝" w:cs="ＭＳ 明朝"/>
          <w:color w:val="000000"/>
          <w:szCs w:val="21"/>
        </w:rPr>
        <w:t>(</w:t>
      </w:r>
      <w:r w:rsidRPr="00CE7FD7">
        <w:rPr>
          <w:rFonts w:ascii="ＭＳ 明朝" w:eastAsia="ＭＳ 明朝" w:hAnsi="ＭＳ 明朝" w:cs="ＭＳ 明朝" w:hint="eastAsia"/>
          <w:color w:val="000000"/>
          <w:szCs w:val="21"/>
        </w:rPr>
        <w:t>２</w:t>
      </w:r>
      <w:r w:rsidRPr="00CE7FD7">
        <w:rPr>
          <w:rFonts w:ascii="ＭＳ 明朝" w:eastAsia="ＭＳ 明朝" w:hAnsi="ＭＳ 明朝" w:cs="ＭＳ 明朝"/>
          <w:color w:val="000000"/>
          <w:szCs w:val="21"/>
        </w:rPr>
        <w:t>)</w:t>
      </w:r>
      <w:r w:rsidRPr="00CE7FD7">
        <w:rPr>
          <w:rFonts w:ascii="ＭＳ 明朝" w:eastAsia="ＭＳ 明朝" w:hAnsi="ＭＳ 明朝" w:cs="ＭＳ 明朝" w:hint="eastAsia"/>
          <w:color w:val="000000"/>
          <w:szCs w:val="21"/>
        </w:rPr>
        <w:t xml:space="preserve">　住宅性能評価を受けた場合は、住宅品質確保法第６条第１項に規定する設計住宅性能評価書（日本住宅性能表示基準（平成</w:t>
      </w:r>
      <w:r w:rsidRPr="00CE7FD7">
        <w:rPr>
          <w:rFonts w:ascii="ＭＳ 明朝" w:eastAsia="ＭＳ 明朝" w:hAnsi="ＭＳ 明朝" w:cs="ＭＳ 明朝"/>
          <w:color w:val="000000"/>
          <w:szCs w:val="21"/>
        </w:rPr>
        <w:t>13</w:t>
      </w:r>
      <w:r w:rsidRPr="00CE7FD7">
        <w:rPr>
          <w:rFonts w:ascii="ＭＳ 明朝" w:eastAsia="ＭＳ 明朝" w:hAnsi="ＭＳ 明朝" w:cs="ＭＳ 明朝" w:hint="eastAsia"/>
          <w:color w:val="000000"/>
          <w:szCs w:val="21"/>
        </w:rPr>
        <w:t>年国土交通省告示第</w:t>
      </w:r>
      <w:r w:rsidRPr="00CE7FD7">
        <w:rPr>
          <w:rFonts w:ascii="ＭＳ 明朝" w:eastAsia="ＭＳ 明朝" w:hAnsi="ＭＳ 明朝" w:cs="ＭＳ 明朝"/>
          <w:color w:val="000000"/>
          <w:szCs w:val="21"/>
        </w:rPr>
        <w:t>1346</w:t>
      </w:r>
      <w:r w:rsidRPr="00CE7FD7">
        <w:rPr>
          <w:rFonts w:ascii="ＭＳ 明朝" w:eastAsia="ＭＳ 明朝" w:hAnsi="ＭＳ 明朝" w:cs="ＭＳ 明朝" w:hint="eastAsia"/>
          <w:color w:val="000000"/>
          <w:szCs w:val="21"/>
        </w:rPr>
        <w:t>号）に基づく断熱等性能等級５及び一次エネルギー消費量等級６に適合している場合に限る。）の写し</w:t>
      </w:r>
    </w:p>
    <w:p w14:paraId="2B57DA89" w14:textId="77777777" w:rsidR="00CE7FD7" w:rsidRPr="00CE7FD7" w:rsidRDefault="00CE7FD7" w:rsidP="00CE7FD7">
      <w:pPr>
        <w:spacing w:line="480" w:lineRule="atLeast"/>
        <w:ind w:firstLineChars="100" w:firstLine="244"/>
        <w:rPr>
          <w:rFonts w:ascii="ＭＳ 明朝" w:eastAsia="ＭＳ 明朝" w:hAnsi="ＭＳ 明朝" w:cs="ＭＳ 明朝"/>
          <w:color w:val="000000"/>
          <w:szCs w:val="21"/>
        </w:rPr>
      </w:pPr>
      <w:r w:rsidRPr="00CE7FD7">
        <w:rPr>
          <w:rFonts w:ascii="ＭＳ 明朝" w:eastAsia="ＭＳ 明朝" w:hAnsi="ＭＳ 明朝" w:cs="ＭＳ 明朝"/>
          <w:color w:val="000000"/>
          <w:szCs w:val="21"/>
        </w:rPr>
        <w:t>(</w:t>
      </w:r>
      <w:r w:rsidRPr="00CE7FD7">
        <w:rPr>
          <w:rFonts w:ascii="ＭＳ 明朝" w:eastAsia="ＭＳ 明朝" w:hAnsi="ＭＳ 明朝" w:cs="ＭＳ 明朝" w:hint="eastAsia"/>
          <w:color w:val="000000"/>
          <w:szCs w:val="21"/>
        </w:rPr>
        <w:t>３</w:t>
      </w:r>
      <w:r w:rsidRPr="00CE7FD7">
        <w:rPr>
          <w:rFonts w:ascii="ＭＳ 明朝" w:eastAsia="ＭＳ 明朝" w:hAnsi="ＭＳ 明朝" w:cs="ＭＳ 明朝"/>
          <w:color w:val="000000"/>
          <w:szCs w:val="21"/>
        </w:rPr>
        <w:t>)</w:t>
      </w:r>
      <w:r w:rsidRPr="00CE7FD7">
        <w:rPr>
          <w:rFonts w:ascii="ＭＳ 明朝" w:eastAsia="ＭＳ 明朝" w:hAnsi="ＭＳ 明朝" w:cs="ＭＳ 明朝" w:hint="eastAsia"/>
          <w:color w:val="000000"/>
          <w:szCs w:val="21"/>
        </w:rPr>
        <w:t xml:space="preserve">　住宅型式性能認定を受けた場合は、住宅型式性能認定書の写し</w:t>
      </w:r>
    </w:p>
    <w:p w14:paraId="64678C0A" w14:textId="77777777" w:rsidR="00CE7FD7" w:rsidRPr="00CE7FD7" w:rsidRDefault="00CE7FD7" w:rsidP="00CE7FD7">
      <w:pPr>
        <w:spacing w:line="480" w:lineRule="atLeast"/>
        <w:ind w:leftChars="100" w:left="488" w:hangingChars="100" w:hanging="244"/>
        <w:rPr>
          <w:rFonts w:ascii="ＭＳ 明朝" w:eastAsia="ＭＳ 明朝" w:hAnsi="ＭＳ 明朝" w:cs="ＭＳ 明朝"/>
          <w:color w:val="000000"/>
          <w:szCs w:val="21"/>
        </w:rPr>
      </w:pPr>
      <w:r w:rsidRPr="00CE7FD7">
        <w:rPr>
          <w:rFonts w:ascii="ＭＳ 明朝" w:eastAsia="ＭＳ 明朝" w:hAnsi="ＭＳ 明朝" w:cs="ＭＳ 明朝"/>
          <w:color w:val="000000"/>
          <w:szCs w:val="21"/>
        </w:rPr>
        <w:t>(</w:t>
      </w:r>
      <w:r w:rsidRPr="00CE7FD7">
        <w:rPr>
          <w:rFonts w:ascii="ＭＳ 明朝" w:eastAsia="ＭＳ 明朝" w:hAnsi="ＭＳ 明朝" w:cs="ＭＳ 明朝" w:hint="eastAsia"/>
          <w:color w:val="000000"/>
          <w:szCs w:val="21"/>
        </w:rPr>
        <w:t>４</w:t>
      </w:r>
      <w:r w:rsidRPr="00CE7FD7">
        <w:rPr>
          <w:rFonts w:ascii="ＭＳ 明朝" w:eastAsia="ＭＳ 明朝" w:hAnsi="ＭＳ 明朝" w:cs="ＭＳ 明朝"/>
          <w:color w:val="000000"/>
          <w:szCs w:val="21"/>
        </w:rPr>
        <w:t>)</w:t>
      </w:r>
      <w:r w:rsidRPr="00CE7FD7">
        <w:rPr>
          <w:rFonts w:ascii="ＭＳ 明朝" w:eastAsia="ＭＳ 明朝" w:hAnsi="ＭＳ 明朝" w:cs="ＭＳ 明朝" w:hint="eastAsia"/>
          <w:color w:val="000000"/>
          <w:szCs w:val="21"/>
        </w:rPr>
        <w:t xml:space="preserve">　型式住宅部分等製造者認証を受けた場合は、型式住宅部分等製造者認証書の写し</w:t>
      </w:r>
    </w:p>
    <w:p w14:paraId="73744667"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（市長が不要と認める図書）</w:t>
      </w:r>
    </w:p>
    <w:p w14:paraId="4EBDD767"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第５条　省令第</w:t>
      </w:r>
      <w:r>
        <w:rPr>
          <w:rFonts w:ascii="ＭＳ 明朝" w:eastAsia="ＭＳ 明朝" w:hAnsi="ＭＳ 明朝" w:cs="ＭＳ 明朝"/>
          <w:color w:val="000000"/>
        </w:rPr>
        <w:t>2</w:t>
      </w:r>
      <w:r w:rsidR="00CE7FD7">
        <w:rPr>
          <w:rFonts w:ascii="ＭＳ 明朝" w:eastAsia="ＭＳ 明朝" w:hAnsi="ＭＳ 明朝" w:cs="ＭＳ 明朝"/>
          <w:color w:val="000000"/>
        </w:rPr>
        <w:t>0</w:t>
      </w:r>
      <w:r>
        <w:rPr>
          <w:rFonts w:ascii="ＭＳ 明朝" w:eastAsia="ＭＳ 明朝" w:hAnsi="ＭＳ 明朝" w:cs="ＭＳ 明朝" w:hint="eastAsia"/>
          <w:color w:val="000000"/>
        </w:rPr>
        <w:t>条第３項の規定により市長が不要と認める図書は、次の各号に掲げるものとする。</w:t>
      </w:r>
    </w:p>
    <w:p w14:paraId="63FD592A"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第４条</w:t>
      </w:r>
      <w:r w:rsidR="00CE7FD7">
        <w:rPr>
          <w:rFonts w:ascii="ＭＳ 明朝" w:eastAsia="ＭＳ 明朝" w:hAnsi="ＭＳ 明朝" w:cs="ＭＳ 明朝"/>
          <w:color w:val="000000"/>
        </w:rPr>
        <w:t>(</w:t>
      </w:r>
      <w:r w:rsidR="00CE7FD7">
        <w:rPr>
          <w:rFonts w:ascii="ＭＳ 明朝" w:eastAsia="ＭＳ 明朝" w:hAnsi="ＭＳ 明朝" w:cs="ＭＳ 明朝" w:hint="eastAsia"/>
          <w:color w:val="000000"/>
        </w:rPr>
        <w:t>１</w:t>
      </w:r>
      <w:r w:rsidR="00CE7FD7">
        <w:rPr>
          <w:rFonts w:ascii="ＭＳ 明朝" w:eastAsia="ＭＳ 明朝" w:hAnsi="ＭＳ 明朝" w:cs="ＭＳ 明朝"/>
          <w:color w:val="000000"/>
        </w:rPr>
        <w:t>)</w:t>
      </w:r>
      <w:r>
        <w:rPr>
          <w:rFonts w:ascii="ＭＳ 明朝" w:eastAsia="ＭＳ 明朝" w:hAnsi="ＭＳ 明朝" w:cs="ＭＳ 明朝" w:hint="eastAsia"/>
          <w:color w:val="000000"/>
        </w:rPr>
        <w:t>又は</w:t>
      </w:r>
      <w:r w:rsidR="00CE7FD7" w:rsidRPr="00CE7FD7">
        <w:rPr>
          <w:rFonts w:ascii="ＭＳ 明朝" w:eastAsia="ＭＳ 明朝" w:hAnsi="ＭＳ 明朝" w:cs="ＭＳ 明朝"/>
          <w:color w:val="000000"/>
          <w:szCs w:val="21"/>
        </w:rPr>
        <w:t>(</w:t>
      </w:r>
      <w:r w:rsidR="00CE7FD7" w:rsidRPr="00CE7FD7">
        <w:rPr>
          <w:rFonts w:ascii="ＭＳ 明朝" w:eastAsia="ＭＳ 明朝" w:hAnsi="ＭＳ 明朝" w:cs="ＭＳ 明朝" w:hint="eastAsia"/>
          <w:color w:val="000000"/>
          <w:szCs w:val="21"/>
        </w:rPr>
        <w:t>２</w:t>
      </w:r>
      <w:r w:rsidR="00CE7FD7" w:rsidRPr="00CE7FD7">
        <w:rPr>
          <w:rFonts w:ascii="ＭＳ 明朝" w:eastAsia="ＭＳ 明朝" w:hAnsi="ＭＳ 明朝" w:cs="ＭＳ 明朝"/>
          <w:color w:val="000000"/>
          <w:szCs w:val="21"/>
        </w:rPr>
        <w:t>)</w:t>
      </w:r>
      <w:r>
        <w:rPr>
          <w:rFonts w:ascii="ＭＳ 明朝" w:eastAsia="ＭＳ 明朝" w:hAnsi="ＭＳ 明朝" w:cs="ＭＳ 明朝" w:hint="eastAsia"/>
          <w:color w:val="000000"/>
        </w:rPr>
        <w:t>のいずれかに掲げる図書の写しを添えた場合は、外皮及び一次エネルギー消費量に関する各種計算書</w:t>
      </w:r>
    </w:p>
    <w:p w14:paraId="09529CCB" w14:textId="77777777" w:rsidR="00FA75A9" w:rsidRDefault="00FA75A9" w:rsidP="00FA75A9">
      <w:pPr>
        <w:spacing w:line="480" w:lineRule="atLeast"/>
        <w:ind w:left="480" w:hanging="24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第４条</w:t>
      </w:r>
      <w:r w:rsidR="00CE7FD7" w:rsidRPr="00CE7FD7">
        <w:rPr>
          <w:rFonts w:ascii="ＭＳ 明朝" w:eastAsia="ＭＳ 明朝" w:hAnsi="ＭＳ 明朝" w:cs="ＭＳ 明朝"/>
          <w:color w:val="000000"/>
          <w:szCs w:val="21"/>
        </w:rPr>
        <w:t>(</w:t>
      </w:r>
      <w:r w:rsidR="00CE7FD7" w:rsidRPr="00CE7FD7">
        <w:rPr>
          <w:rFonts w:ascii="ＭＳ 明朝" w:eastAsia="ＭＳ 明朝" w:hAnsi="ＭＳ 明朝" w:cs="ＭＳ 明朝" w:hint="eastAsia"/>
          <w:color w:val="000000"/>
          <w:szCs w:val="21"/>
        </w:rPr>
        <w:t>３</w:t>
      </w:r>
      <w:r w:rsidR="00CE7FD7" w:rsidRPr="00CE7FD7">
        <w:rPr>
          <w:rFonts w:ascii="ＭＳ 明朝" w:eastAsia="ＭＳ 明朝" w:hAnsi="ＭＳ 明朝" w:cs="ＭＳ 明朝"/>
          <w:color w:val="000000"/>
          <w:szCs w:val="21"/>
        </w:rPr>
        <w:t>)</w:t>
      </w:r>
      <w:r>
        <w:rPr>
          <w:rFonts w:ascii="ＭＳ 明朝" w:eastAsia="ＭＳ 明朝" w:hAnsi="ＭＳ 明朝" w:cs="ＭＳ 明朝" w:hint="eastAsia"/>
          <w:color w:val="000000"/>
        </w:rPr>
        <w:t>又は</w:t>
      </w:r>
      <w:r w:rsidR="00CE7FD7" w:rsidRPr="00CE7FD7">
        <w:rPr>
          <w:rFonts w:ascii="ＭＳ 明朝" w:eastAsia="ＭＳ 明朝" w:hAnsi="ＭＳ 明朝" w:cs="ＭＳ 明朝"/>
          <w:color w:val="000000"/>
          <w:szCs w:val="21"/>
        </w:rPr>
        <w:t>(</w:t>
      </w:r>
      <w:r w:rsidR="00CE7FD7" w:rsidRPr="00CE7FD7">
        <w:rPr>
          <w:rFonts w:ascii="ＭＳ 明朝" w:eastAsia="ＭＳ 明朝" w:hAnsi="ＭＳ 明朝" w:cs="ＭＳ 明朝" w:hint="eastAsia"/>
          <w:color w:val="000000"/>
          <w:szCs w:val="21"/>
        </w:rPr>
        <w:t>４</w:t>
      </w:r>
      <w:r w:rsidR="00CE7FD7" w:rsidRPr="00CE7FD7">
        <w:rPr>
          <w:rFonts w:ascii="ＭＳ 明朝" w:eastAsia="ＭＳ 明朝" w:hAnsi="ＭＳ 明朝" w:cs="ＭＳ 明朝"/>
          <w:color w:val="000000"/>
          <w:szCs w:val="21"/>
        </w:rPr>
        <w:t>)</w:t>
      </w:r>
      <w:r>
        <w:rPr>
          <w:rFonts w:ascii="ＭＳ 明朝" w:eastAsia="ＭＳ 明朝" w:hAnsi="ＭＳ 明朝" w:cs="ＭＳ 明朝" w:hint="eastAsia"/>
          <w:color w:val="000000"/>
        </w:rPr>
        <w:t>のいずれかに掲げる図書の写しを添えた場合は、それぞれ添付した図書に記載された住宅性能評価の申請において明示することを要しない事項として指定されたもの</w:t>
      </w:r>
    </w:p>
    <w:p w14:paraId="4155C6E0"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（計画の通知）</w:t>
      </w:r>
    </w:p>
    <w:p w14:paraId="12BB62E2"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第６条　法第</w:t>
      </w:r>
      <w:r>
        <w:rPr>
          <w:rFonts w:ascii="ＭＳ 明朝" w:eastAsia="ＭＳ 明朝" w:hAnsi="ＭＳ 明朝" w:cs="ＭＳ 明朝"/>
          <w:color w:val="000000"/>
        </w:rPr>
        <w:t>35</w:t>
      </w:r>
      <w:r>
        <w:rPr>
          <w:rFonts w:ascii="ＭＳ 明朝" w:eastAsia="ＭＳ 明朝" w:hAnsi="ＭＳ 明朝" w:cs="ＭＳ 明朝" w:hint="eastAsia"/>
          <w:color w:val="000000"/>
        </w:rPr>
        <w:t>条第２項（法第</w:t>
      </w:r>
      <w:r>
        <w:rPr>
          <w:rFonts w:ascii="ＭＳ 明朝" w:eastAsia="ＭＳ 明朝" w:hAnsi="ＭＳ 明朝" w:cs="ＭＳ 明朝"/>
          <w:color w:val="000000"/>
        </w:rPr>
        <w:t>3</w:t>
      </w:r>
      <w:r w:rsidR="00CE7FD7">
        <w:rPr>
          <w:rFonts w:ascii="ＭＳ 明朝" w:eastAsia="ＭＳ 明朝" w:hAnsi="ＭＳ 明朝" w:cs="ＭＳ 明朝"/>
          <w:color w:val="000000"/>
        </w:rPr>
        <w:t>1</w:t>
      </w:r>
      <w:r>
        <w:rPr>
          <w:rFonts w:ascii="ＭＳ 明朝" w:eastAsia="ＭＳ 明朝" w:hAnsi="ＭＳ 明朝" w:cs="ＭＳ 明朝" w:hint="eastAsia"/>
          <w:color w:val="000000"/>
        </w:rPr>
        <w:t>条第２項において準用する場合を含む。）の規定による建築主事</w:t>
      </w:r>
      <w:r w:rsidR="00857571" w:rsidRPr="00857571">
        <w:rPr>
          <w:rFonts w:ascii="ＭＳ 明朝" w:eastAsia="ＭＳ 明朝" w:hAnsi="ＭＳ 明朝" w:cs="ＭＳ 明朝" w:hint="eastAsia"/>
          <w:color w:val="000000"/>
          <w:szCs w:val="21"/>
        </w:rPr>
        <w:t>又は建築副主事（以下「建築主事等」という。）</w:t>
      </w:r>
      <w:r>
        <w:rPr>
          <w:rFonts w:ascii="ＭＳ 明朝" w:eastAsia="ＭＳ 明朝" w:hAnsi="ＭＳ 明朝" w:cs="ＭＳ 明朝" w:hint="eastAsia"/>
          <w:color w:val="000000"/>
        </w:rPr>
        <w:t>への通知は、計画通知書（様式第１号）に建築基準法第６条第１項の規定による確認の申請書の正本及び副本を添えて行うものとする。</w:t>
      </w:r>
    </w:p>
    <w:p w14:paraId="39CD33F8"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建築主事</w:t>
      </w:r>
      <w:r w:rsidR="00857571">
        <w:rPr>
          <w:rFonts w:ascii="ＭＳ 明朝" w:eastAsia="ＭＳ 明朝" w:hAnsi="ＭＳ 明朝" w:cs="ＭＳ 明朝" w:hint="eastAsia"/>
          <w:color w:val="000000"/>
        </w:rPr>
        <w:t>等</w:t>
      </w:r>
      <w:r>
        <w:rPr>
          <w:rFonts w:ascii="ＭＳ 明朝" w:eastAsia="ＭＳ 明朝" w:hAnsi="ＭＳ 明朝" w:cs="ＭＳ 明朝" w:hint="eastAsia"/>
          <w:color w:val="000000"/>
        </w:rPr>
        <w:t>は、前項の通知に係る計画が法第</w:t>
      </w:r>
      <w:r>
        <w:rPr>
          <w:rFonts w:ascii="ＭＳ 明朝" w:eastAsia="ＭＳ 明朝" w:hAnsi="ＭＳ 明朝" w:cs="ＭＳ 明朝"/>
          <w:color w:val="000000"/>
        </w:rPr>
        <w:t>3</w:t>
      </w:r>
      <w:r w:rsidR="00857571">
        <w:rPr>
          <w:rFonts w:ascii="ＭＳ 明朝" w:eastAsia="ＭＳ 明朝" w:hAnsi="ＭＳ 明朝" w:cs="ＭＳ 明朝"/>
          <w:color w:val="000000"/>
        </w:rPr>
        <w:t>0</w:t>
      </w:r>
      <w:r>
        <w:rPr>
          <w:rFonts w:ascii="ＭＳ 明朝" w:eastAsia="ＭＳ 明朝" w:hAnsi="ＭＳ 明朝" w:cs="ＭＳ 明朝" w:hint="eastAsia"/>
          <w:color w:val="000000"/>
        </w:rPr>
        <w:t>条第４項（法第</w:t>
      </w:r>
      <w:r>
        <w:rPr>
          <w:rFonts w:ascii="ＭＳ 明朝" w:eastAsia="ＭＳ 明朝" w:hAnsi="ＭＳ 明朝" w:cs="ＭＳ 明朝"/>
          <w:color w:val="000000"/>
        </w:rPr>
        <w:t>3</w:t>
      </w:r>
      <w:r w:rsidR="00857571">
        <w:rPr>
          <w:rFonts w:ascii="ＭＳ 明朝" w:eastAsia="ＭＳ 明朝" w:hAnsi="ＭＳ 明朝" w:cs="ＭＳ 明朝"/>
          <w:color w:val="000000"/>
        </w:rPr>
        <w:t>1</w:t>
      </w:r>
      <w:r>
        <w:rPr>
          <w:rFonts w:ascii="ＭＳ 明朝" w:eastAsia="ＭＳ 明朝" w:hAnsi="ＭＳ 明朝" w:cs="ＭＳ 明朝" w:hint="eastAsia"/>
          <w:color w:val="000000"/>
        </w:rPr>
        <w:t>条第２項において準用する場合を含む。）の規定により準用する建築基準法第</w:t>
      </w:r>
      <w:r>
        <w:rPr>
          <w:rFonts w:ascii="ＭＳ 明朝" w:eastAsia="ＭＳ 明朝" w:hAnsi="ＭＳ 明朝" w:cs="ＭＳ 明朝"/>
          <w:color w:val="000000"/>
        </w:rPr>
        <w:t>18</w:t>
      </w:r>
      <w:r>
        <w:rPr>
          <w:rFonts w:ascii="ＭＳ 明朝" w:eastAsia="ＭＳ 明朝" w:hAnsi="ＭＳ 明朝" w:cs="ＭＳ 明朝" w:hint="eastAsia"/>
          <w:color w:val="000000"/>
        </w:rPr>
        <w:t>条第３項により建築基準関係規定に適合することを認めたときは、前項の確認の申請書の副本を添えて、確認済証を市長に交付するものとする。</w:t>
      </w:r>
    </w:p>
    <w:p w14:paraId="104F8FF5"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（申請の取下げ）</w:t>
      </w:r>
    </w:p>
    <w:p w14:paraId="57525BD5"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第７条　計画認定を受けようとする申請者が、市長の認定を受ける前に、当該申請を取り下げるときは、取下げ届（様式第２号）の正本及び副本を市長に提出しなければならない。</w:t>
      </w:r>
    </w:p>
    <w:p w14:paraId="0D99CC34"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（取りやめる旨の申出）</w:t>
      </w:r>
    </w:p>
    <w:p w14:paraId="603BA7DA"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第８条　計画認定を受けた者（以下「認定建築主」という。）が、当該認定を受けた計画（変更があったときは、その変更後のもの。以下「認定計画」という。）に基づくエネルギー消費性能の向上のための建築物の新築等（以下「省エネ建築物の新築等」という。）を取りやめようとするときは、取りやめる旨の申出書（様式第３号）の正本及び副本に、認定通知書及び認定申請書の副本並びにその添付図書を添えて市長に提出しなければならない。</w:t>
      </w:r>
    </w:p>
    <w:p w14:paraId="6BA3428A"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（認定しない旨の通知）</w:t>
      </w:r>
    </w:p>
    <w:p w14:paraId="713C9AFF"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第９条　市長は、認定の申請に係る計画又は建築物が認定基準に適合しないことを認めたときは、認定しない旨の通知書（様式第４号）により申請者に通知するものとする。</w:t>
      </w:r>
    </w:p>
    <w:p w14:paraId="3D131402"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（工事完了等の報告）</w:t>
      </w:r>
    </w:p>
    <w:p w14:paraId="1FF375CF"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第１０条　認定建築主は、認定計画に基づく省エネ建築物の新築等の工事を完了し</w:t>
      </w:r>
      <w:r>
        <w:rPr>
          <w:rFonts w:ascii="ＭＳ 明朝" w:eastAsia="ＭＳ 明朝" w:hAnsi="ＭＳ 明朝" w:cs="ＭＳ 明朝" w:hint="eastAsia"/>
          <w:color w:val="000000"/>
        </w:rPr>
        <w:lastRenderedPageBreak/>
        <w:t>たときは、工事を完了した旨の報告書（様式第５号）により認定計画に従って工事が行われた旨を市長に報告しなければならない。</w:t>
      </w:r>
    </w:p>
    <w:p w14:paraId="59FB3AF3"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法第</w:t>
      </w:r>
      <w:r>
        <w:rPr>
          <w:rFonts w:ascii="ＭＳ 明朝" w:eastAsia="ＭＳ 明朝" w:hAnsi="ＭＳ 明朝" w:cs="ＭＳ 明朝"/>
          <w:color w:val="000000"/>
        </w:rPr>
        <w:t>3</w:t>
      </w:r>
      <w:r w:rsidR="00857571">
        <w:rPr>
          <w:rFonts w:ascii="ＭＳ 明朝" w:eastAsia="ＭＳ 明朝" w:hAnsi="ＭＳ 明朝" w:cs="ＭＳ 明朝"/>
          <w:color w:val="000000"/>
        </w:rPr>
        <w:t>2</w:t>
      </w:r>
      <w:r>
        <w:rPr>
          <w:rFonts w:ascii="ＭＳ 明朝" w:eastAsia="ＭＳ 明朝" w:hAnsi="ＭＳ 明朝" w:cs="ＭＳ 明朝" w:hint="eastAsia"/>
          <w:color w:val="000000"/>
        </w:rPr>
        <w:t>条の規定により市長から認定計画に基づく省エネ建築物の新築等の状況について報告を求められた建築主は、状況報告書（様式第６号）を市長に提出しなければならない。</w:t>
      </w:r>
    </w:p>
    <w:p w14:paraId="16115153"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（改善命令）</w:t>
      </w:r>
    </w:p>
    <w:p w14:paraId="316996D9"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第１１条　市長は、法第</w:t>
      </w:r>
      <w:r>
        <w:rPr>
          <w:rFonts w:ascii="ＭＳ 明朝" w:eastAsia="ＭＳ 明朝" w:hAnsi="ＭＳ 明朝" w:cs="ＭＳ 明朝"/>
          <w:color w:val="000000"/>
        </w:rPr>
        <w:t>38</w:t>
      </w:r>
      <w:r>
        <w:rPr>
          <w:rFonts w:ascii="ＭＳ 明朝" w:eastAsia="ＭＳ 明朝" w:hAnsi="ＭＳ 明朝" w:cs="ＭＳ 明朝" w:hint="eastAsia"/>
          <w:color w:val="000000"/>
        </w:rPr>
        <w:t>条の規定により改善の命令をするときは、改善命令書（様式第７号）により行うものとする。</w:t>
      </w:r>
    </w:p>
    <w:p w14:paraId="3ACCD76D"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（認定の取消し）</w:t>
      </w:r>
    </w:p>
    <w:p w14:paraId="5F714D35"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第１２条　市長は、第８条の規定による申出があったときは、当該認定を取り消し、その旨を建築主に認定取消通知書（様式第８号）により通知するものとする。</w:t>
      </w:r>
    </w:p>
    <w:p w14:paraId="18ABD794"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２　市長は、法第</w:t>
      </w:r>
      <w:r>
        <w:rPr>
          <w:rFonts w:ascii="ＭＳ 明朝" w:eastAsia="ＭＳ 明朝" w:hAnsi="ＭＳ 明朝" w:cs="ＭＳ 明朝"/>
          <w:color w:val="000000"/>
        </w:rPr>
        <w:t>3</w:t>
      </w:r>
      <w:r w:rsidR="00857571">
        <w:rPr>
          <w:rFonts w:ascii="ＭＳ 明朝" w:eastAsia="ＭＳ 明朝" w:hAnsi="ＭＳ 明朝" w:cs="ＭＳ 明朝"/>
          <w:color w:val="000000"/>
        </w:rPr>
        <w:t>4</w:t>
      </w:r>
      <w:r>
        <w:rPr>
          <w:rFonts w:ascii="ＭＳ 明朝" w:eastAsia="ＭＳ 明朝" w:hAnsi="ＭＳ 明朝" w:cs="ＭＳ 明朝" w:hint="eastAsia"/>
          <w:color w:val="000000"/>
        </w:rPr>
        <w:t>条の規定により認定を取り消すときは、認定取消通知書（様式第９号）により行うものとする。</w:t>
      </w:r>
    </w:p>
    <w:p w14:paraId="1379FCC5"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（手数料の減額ができる図書）</w:t>
      </w:r>
    </w:p>
    <w:p w14:paraId="49E2C74A"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第１３条　江津市手数料条例（平成</w:t>
      </w:r>
      <w:r>
        <w:rPr>
          <w:rFonts w:ascii="ＭＳ 明朝" w:eastAsia="ＭＳ 明朝" w:hAnsi="ＭＳ 明朝" w:cs="ＭＳ 明朝"/>
          <w:color w:val="000000"/>
        </w:rPr>
        <w:t>12</w:t>
      </w:r>
      <w:r>
        <w:rPr>
          <w:rFonts w:ascii="ＭＳ 明朝" w:eastAsia="ＭＳ 明朝" w:hAnsi="ＭＳ 明朝" w:cs="ＭＳ 明朝" w:hint="eastAsia"/>
          <w:color w:val="000000"/>
        </w:rPr>
        <w:t>年江津市条例第２号）第２条第１項第</w:t>
      </w:r>
      <w:r>
        <w:rPr>
          <w:rFonts w:ascii="ＭＳ 明朝" w:eastAsia="ＭＳ 明朝" w:hAnsi="ＭＳ 明朝" w:cs="ＭＳ 明朝"/>
          <w:color w:val="000000"/>
        </w:rPr>
        <w:t>22</w:t>
      </w:r>
      <w:r>
        <w:rPr>
          <w:rFonts w:ascii="ＭＳ 明朝" w:eastAsia="ＭＳ 明朝" w:hAnsi="ＭＳ 明朝" w:cs="ＭＳ 明朝" w:hint="eastAsia"/>
          <w:color w:val="000000"/>
        </w:rPr>
        <w:t>号第７の項ア（ア）</w:t>
      </w:r>
      <w:r>
        <w:rPr>
          <w:rFonts w:ascii="ＭＳ 明朝" w:eastAsia="ＭＳ 明朝" w:hAnsi="ＭＳ 明朝" w:cs="ＭＳ 明朝"/>
          <w:color w:val="000000"/>
        </w:rPr>
        <w:t>c</w:t>
      </w:r>
      <w:r>
        <w:rPr>
          <w:rFonts w:ascii="ＭＳ 明朝" w:eastAsia="ＭＳ 明朝" w:hAnsi="ＭＳ 明朝" w:cs="ＭＳ 明朝" w:hint="eastAsia"/>
          <w:color w:val="000000"/>
        </w:rPr>
        <w:t>、における市長が定めるその他の図書は、第４条第１号ア、イに掲げる図書とする。</w:t>
      </w:r>
    </w:p>
    <w:p w14:paraId="1C0444CA"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（設計変更）</w:t>
      </w:r>
    </w:p>
    <w:p w14:paraId="6ACFCA3A"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第１４条　認定建築主は、当該認定計画の変更（法第</w:t>
      </w:r>
      <w:r>
        <w:rPr>
          <w:rFonts w:ascii="ＭＳ 明朝" w:eastAsia="ＭＳ 明朝" w:hAnsi="ＭＳ 明朝" w:cs="ＭＳ 明朝"/>
          <w:color w:val="000000"/>
        </w:rPr>
        <w:t>3</w:t>
      </w:r>
      <w:r w:rsidR="00C61029">
        <w:rPr>
          <w:rFonts w:ascii="ＭＳ 明朝" w:eastAsia="ＭＳ 明朝" w:hAnsi="ＭＳ 明朝" w:cs="ＭＳ 明朝"/>
          <w:color w:val="000000"/>
        </w:rPr>
        <w:t>1</w:t>
      </w:r>
      <w:r>
        <w:rPr>
          <w:rFonts w:ascii="ＭＳ 明朝" w:eastAsia="ＭＳ 明朝" w:hAnsi="ＭＳ 明朝" w:cs="ＭＳ 明朝" w:hint="eastAsia"/>
          <w:color w:val="000000"/>
        </w:rPr>
        <w:t>条第１項の規定により計画の変更の認定の申請を要するものを除く。）をしようとするときは、設計変更届（様式第</w:t>
      </w:r>
      <w:r>
        <w:rPr>
          <w:rFonts w:ascii="ＭＳ 明朝" w:eastAsia="ＭＳ 明朝" w:hAnsi="ＭＳ 明朝" w:cs="ＭＳ 明朝"/>
          <w:color w:val="000000"/>
        </w:rPr>
        <w:t>10</w:t>
      </w:r>
      <w:r>
        <w:rPr>
          <w:rFonts w:ascii="ＭＳ 明朝" w:eastAsia="ＭＳ 明朝" w:hAnsi="ＭＳ 明朝" w:cs="ＭＳ 明朝" w:hint="eastAsia"/>
          <w:color w:val="000000"/>
        </w:rPr>
        <w:t>号）の正本１通及び副本１通に、当該変更の内容を示す図書を添えて市長に提出しなければならない。</w:t>
      </w:r>
    </w:p>
    <w:p w14:paraId="408E12E6"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（認定の証明）</w:t>
      </w:r>
    </w:p>
    <w:p w14:paraId="2577D6E6"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第１５条　認定建築主は、計画認定を受けた旨の証明が必要なときは、証明願（様式第</w:t>
      </w:r>
      <w:r>
        <w:rPr>
          <w:rFonts w:ascii="ＭＳ 明朝" w:eastAsia="ＭＳ 明朝" w:hAnsi="ＭＳ 明朝" w:cs="ＭＳ 明朝"/>
          <w:color w:val="000000"/>
        </w:rPr>
        <w:t>11</w:t>
      </w:r>
      <w:r>
        <w:rPr>
          <w:rFonts w:ascii="ＭＳ 明朝" w:eastAsia="ＭＳ 明朝" w:hAnsi="ＭＳ 明朝" w:cs="ＭＳ 明朝" w:hint="eastAsia"/>
          <w:color w:val="000000"/>
        </w:rPr>
        <w:t>号）を提出し、証明を受けることができる。</w:t>
      </w:r>
    </w:p>
    <w:p w14:paraId="017C0B20" w14:textId="77777777" w:rsidR="00FA75A9" w:rsidRDefault="00FA75A9" w:rsidP="00FA75A9">
      <w:pPr>
        <w:spacing w:line="480" w:lineRule="atLeast"/>
        <w:ind w:left="24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0EC38EBD"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第１６条　この告示に定めるもののほか、計画又は建築物の認定等の事務に関し必要な事項は、市長が別に定める。</w:t>
      </w:r>
    </w:p>
    <w:p w14:paraId="7F47A068" w14:textId="77777777" w:rsidR="00FA75A9" w:rsidRDefault="00FA75A9" w:rsidP="00FA75A9">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79E1A083" w14:textId="77777777" w:rsidR="00FA75A9" w:rsidRDefault="00FA75A9" w:rsidP="00FA75A9">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この告示は、令和３年４月１日から施行する。</w:t>
      </w:r>
    </w:p>
    <w:p w14:paraId="5FD7CB62" w14:textId="77777777" w:rsidR="00FA75A9" w:rsidRDefault="00FA75A9" w:rsidP="00FA75A9">
      <w:pPr>
        <w:spacing w:line="480" w:lineRule="atLeast"/>
        <w:ind w:left="720"/>
        <w:rPr>
          <w:rFonts w:ascii="ＭＳ 明朝" w:eastAsia="ＭＳ 明朝" w:hAnsi="ＭＳ 明朝" w:cs="ＭＳ 明朝"/>
          <w:color w:val="000000"/>
        </w:rPr>
      </w:pPr>
      <w:r>
        <w:rPr>
          <w:rFonts w:ascii="ＭＳ 明朝" w:eastAsia="ＭＳ 明朝" w:hAnsi="ＭＳ 明朝" w:cs="ＭＳ 明朝" w:hint="eastAsia"/>
          <w:color w:val="000000"/>
        </w:rPr>
        <w:t>附　則（令和６年３月１日告示第</w:t>
      </w:r>
      <w:r>
        <w:rPr>
          <w:rFonts w:ascii="ＭＳ 明朝" w:eastAsia="ＭＳ 明朝" w:hAnsi="ＭＳ 明朝" w:cs="ＭＳ 明朝"/>
          <w:color w:val="000000"/>
        </w:rPr>
        <w:t>27</w:t>
      </w:r>
      <w:r>
        <w:rPr>
          <w:rFonts w:ascii="ＭＳ 明朝" w:eastAsia="ＭＳ 明朝" w:hAnsi="ＭＳ 明朝" w:cs="ＭＳ 明朝" w:hint="eastAsia"/>
          <w:color w:val="000000"/>
        </w:rPr>
        <w:t>号）</w:t>
      </w:r>
    </w:p>
    <w:p w14:paraId="74A249F0" w14:textId="77777777" w:rsidR="00FA75A9" w:rsidRDefault="00FA75A9" w:rsidP="00FA75A9">
      <w:pPr>
        <w:spacing w:line="480" w:lineRule="atLeast"/>
        <w:ind w:firstLine="24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14:paraId="10FB6624" w14:textId="77777777" w:rsidR="00923EFE" w:rsidRDefault="00923EFE" w:rsidP="00923EFE">
      <w:pPr>
        <w:spacing w:line="480" w:lineRule="atLeast"/>
        <w:rPr>
          <w:rFonts w:ascii="ＭＳ 明朝" w:eastAsia="ＭＳ 明朝" w:hAnsi="ＭＳ 明朝" w:cs="ＭＳ 明朝"/>
          <w:color w:val="000000"/>
        </w:rPr>
      </w:pPr>
    </w:p>
    <w:p w14:paraId="178A2090"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様式第１号（第６条関係）</w:t>
      </w:r>
    </w:p>
    <w:p w14:paraId="290FF19B"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様式第２号（第７条関係）</w:t>
      </w:r>
    </w:p>
    <w:p w14:paraId="63B4911C"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様式第３号（第８条関係）</w:t>
      </w:r>
    </w:p>
    <w:p w14:paraId="212FDC28"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様式第４号（第９条関係）</w:t>
      </w:r>
    </w:p>
    <w:p w14:paraId="441D9D1C"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様式第５号（第</w:t>
      </w:r>
      <w:r>
        <w:rPr>
          <w:rFonts w:ascii="ＭＳ 明朝" w:eastAsia="ＭＳ 明朝" w:hAnsi="ＭＳ 明朝" w:cs="ＭＳ 明朝"/>
          <w:color w:val="000000"/>
        </w:rPr>
        <w:t>10</w:t>
      </w:r>
      <w:r>
        <w:rPr>
          <w:rFonts w:ascii="ＭＳ 明朝" w:eastAsia="ＭＳ 明朝" w:hAnsi="ＭＳ 明朝" w:cs="ＭＳ 明朝" w:hint="eastAsia"/>
          <w:color w:val="000000"/>
        </w:rPr>
        <w:t>条関係）</w:t>
      </w:r>
    </w:p>
    <w:p w14:paraId="3F2105F3"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様式第６号（第</w:t>
      </w:r>
      <w:r>
        <w:rPr>
          <w:rFonts w:ascii="ＭＳ 明朝" w:eastAsia="ＭＳ 明朝" w:hAnsi="ＭＳ 明朝" w:cs="ＭＳ 明朝"/>
          <w:color w:val="000000"/>
        </w:rPr>
        <w:t>10</w:t>
      </w:r>
      <w:r>
        <w:rPr>
          <w:rFonts w:ascii="ＭＳ 明朝" w:eastAsia="ＭＳ 明朝" w:hAnsi="ＭＳ 明朝" w:cs="ＭＳ 明朝" w:hint="eastAsia"/>
          <w:color w:val="000000"/>
        </w:rPr>
        <w:t>条関係）</w:t>
      </w:r>
    </w:p>
    <w:p w14:paraId="70EE1FC1"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様式第７号（第</w:t>
      </w:r>
      <w:r>
        <w:rPr>
          <w:rFonts w:ascii="ＭＳ 明朝" w:eastAsia="ＭＳ 明朝" w:hAnsi="ＭＳ 明朝" w:cs="ＭＳ 明朝"/>
          <w:color w:val="000000"/>
        </w:rPr>
        <w:t>11</w:t>
      </w:r>
      <w:r>
        <w:rPr>
          <w:rFonts w:ascii="ＭＳ 明朝" w:eastAsia="ＭＳ 明朝" w:hAnsi="ＭＳ 明朝" w:cs="ＭＳ 明朝" w:hint="eastAsia"/>
          <w:color w:val="000000"/>
        </w:rPr>
        <w:t>条関係）</w:t>
      </w:r>
    </w:p>
    <w:p w14:paraId="7A451F34"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様式第８号（第</w:t>
      </w:r>
      <w:r>
        <w:rPr>
          <w:rFonts w:ascii="ＭＳ 明朝" w:eastAsia="ＭＳ 明朝" w:hAnsi="ＭＳ 明朝" w:cs="ＭＳ 明朝"/>
          <w:color w:val="000000"/>
        </w:rPr>
        <w:t>12</w:t>
      </w:r>
      <w:r>
        <w:rPr>
          <w:rFonts w:ascii="ＭＳ 明朝" w:eastAsia="ＭＳ 明朝" w:hAnsi="ＭＳ 明朝" w:cs="ＭＳ 明朝" w:hint="eastAsia"/>
          <w:color w:val="000000"/>
        </w:rPr>
        <w:t>条関係）</w:t>
      </w:r>
    </w:p>
    <w:p w14:paraId="48CB03E7"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様式第９号（第</w:t>
      </w:r>
      <w:r>
        <w:rPr>
          <w:rFonts w:ascii="ＭＳ 明朝" w:eastAsia="ＭＳ 明朝" w:hAnsi="ＭＳ 明朝" w:cs="ＭＳ 明朝"/>
          <w:color w:val="000000"/>
        </w:rPr>
        <w:t>12</w:t>
      </w:r>
      <w:r>
        <w:rPr>
          <w:rFonts w:ascii="ＭＳ 明朝" w:eastAsia="ＭＳ 明朝" w:hAnsi="ＭＳ 明朝" w:cs="ＭＳ 明朝" w:hint="eastAsia"/>
          <w:color w:val="000000"/>
        </w:rPr>
        <w:t>条関係）</w:t>
      </w:r>
    </w:p>
    <w:p w14:paraId="2F61920E"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様式第１０号（第</w:t>
      </w:r>
      <w:r>
        <w:rPr>
          <w:rFonts w:ascii="ＭＳ 明朝" w:eastAsia="ＭＳ 明朝" w:hAnsi="ＭＳ 明朝" w:cs="ＭＳ 明朝"/>
          <w:color w:val="000000"/>
        </w:rPr>
        <w:t>14</w:t>
      </w:r>
      <w:r>
        <w:rPr>
          <w:rFonts w:ascii="ＭＳ 明朝" w:eastAsia="ＭＳ 明朝" w:hAnsi="ＭＳ 明朝" w:cs="ＭＳ 明朝" w:hint="eastAsia"/>
          <w:color w:val="000000"/>
        </w:rPr>
        <w:t>条関係）</w:t>
      </w:r>
    </w:p>
    <w:p w14:paraId="4D2CF475"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様式第１１号（第</w:t>
      </w:r>
      <w:r>
        <w:rPr>
          <w:rFonts w:ascii="ＭＳ 明朝" w:eastAsia="ＭＳ 明朝" w:hAnsi="ＭＳ 明朝" w:cs="ＭＳ 明朝"/>
          <w:color w:val="000000"/>
        </w:rPr>
        <w:t>15</w:t>
      </w:r>
      <w:r>
        <w:rPr>
          <w:rFonts w:ascii="ＭＳ 明朝" w:eastAsia="ＭＳ 明朝" w:hAnsi="ＭＳ 明朝" w:cs="ＭＳ 明朝" w:hint="eastAsia"/>
          <w:color w:val="000000"/>
        </w:rPr>
        <w:t>条関係）</w:t>
      </w:r>
    </w:p>
    <w:p w14:paraId="50AB1062" w14:textId="77777777" w:rsidR="00FA75A9" w:rsidRDefault="00FA75A9" w:rsidP="00FA75A9">
      <w:pPr>
        <w:spacing w:line="480" w:lineRule="atLeast"/>
        <w:ind w:left="240" w:hanging="240"/>
        <w:rPr>
          <w:rFonts w:ascii="ＭＳ 明朝" w:eastAsia="ＭＳ 明朝" w:hAnsi="ＭＳ 明朝" w:cs="ＭＳ 明朝"/>
          <w:color w:val="000000"/>
        </w:rPr>
      </w:pPr>
      <w:r>
        <w:rPr>
          <w:rFonts w:ascii="ＭＳ 明朝" w:eastAsia="ＭＳ 明朝" w:hAnsi="ＭＳ 明朝" w:cs="ＭＳ 明朝" w:hint="eastAsia"/>
          <w:color w:val="000000"/>
        </w:rPr>
        <w:t>様式第１２号（第</w:t>
      </w:r>
      <w:r>
        <w:rPr>
          <w:rFonts w:ascii="ＭＳ 明朝" w:eastAsia="ＭＳ 明朝" w:hAnsi="ＭＳ 明朝" w:cs="ＭＳ 明朝"/>
          <w:color w:val="000000"/>
        </w:rPr>
        <w:t>15</w:t>
      </w:r>
      <w:r>
        <w:rPr>
          <w:rFonts w:ascii="ＭＳ 明朝" w:eastAsia="ＭＳ 明朝" w:hAnsi="ＭＳ 明朝" w:cs="ＭＳ 明朝" w:hint="eastAsia"/>
          <w:color w:val="000000"/>
        </w:rPr>
        <w:t>条関係）</w:t>
      </w:r>
    </w:p>
    <w:p w14:paraId="4DA05E4F" w14:textId="77777777" w:rsidR="00FA75A9" w:rsidRPr="00FA75A9" w:rsidRDefault="00FA75A9" w:rsidP="00923EFE">
      <w:pPr>
        <w:spacing w:line="480" w:lineRule="atLeast"/>
        <w:rPr>
          <w:rFonts w:ascii="ＭＳ 明朝" w:eastAsia="ＭＳ 明朝" w:hAnsi="ＭＳ 明朝" w:cs="ＭＳ 明朝"/>
          <w:color w:val="000000"/>
        </w:rPr>
      </w:pPr>
    </w:p>
    <w:sectPr w:rsidR="00FA75A9" w:rsidRPr="00FA75A9">
      <w:footerReference w:type="default" r:id="rId7"/>
      <w:pgSz w:w="11905" w:h="16837"/>
      <w:pgMar w:top="1417" w:right="1417" w:bottom="1417" w:left="1417" w:header="720" w:footer="720" w:gutter="0"/>
      <w:cols w:space="720"/>
      <w:noEndnote/>
      <w:docGrid w:type="linesAndChars" w:linePitch="48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CD9A" w14:textId="77777777" w:rsidR="001A1ECE" w:rsidRDefault="001A1ECE">
      <w:r>
        <w:separator/>
      </w:r>
    </w:p>
  </w:endnote>
  <w:endnote w:type="continuationSeparator" w:id="0">
    <w:p w14:paraId="276FC9D1" w14:textId="77777777" w:rsidR="001A1ECE" w:rsidRDefault="001A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F03C0" w14:textId="77777777" w:rsidR="00AF16E8" w:rsidRDefault="00AF16E8">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Pr>
        <w:rFonts w:ascii="ＭＳ 明朝" w:eastAsia="ＭＳ 明朝" w:hAnsi="ＭＳ 明朝" w:cs="ＭＳ 明朝"/>
        <w:color w:val="000000"/>
        <w:sz w:val="21"/>
        <w:szCs w:val="21"/>
      </w:rPr>
      <w:t>1</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sidR="00923EFE">
      <w:rPr>
        <w:rFonts w:ascii="ＭＳ 明朝" w:eastAsia="ＭＳ 明朝" w:hAnsi="ＭＳ 明朝" w:cs="ＭＳ 明朝"/>
        <w:color w:val="000000"/>
        <w:sz w:val="21"/>
        <w:szCs w:val="21"/>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F5569" w14:textId="77777777" w:rsidR="001A1ECE" w:rsidRDefault="001A1ECE">
      <w:r>
        <w:separator/>
      </w:r>
    </w:p>
  </w:footnote>
  <w:footnote w:type="continuationSeparator" w:id="0">
    <w:p w14:paraId="7418B262" w14:textId="77777777" w:rsidR="001A1ECE" w:rsidRDefault="001A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41D1A"/>
    <w:multiLevelType w:val="hybridMultilevel"/>
    <w:tmpl w:val="FFFFFFFF"/>
    <w:lvl w:ilvl="0" w:tplc="D3ECAACA">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 w15:restartNumberingAfterBreak="0">
    <w:nsid w:val="3DEB1C3D"/>
    <w:multiLevelType w:val="hybridMultilevel"/>
    <w:tmpl w:val="FFFFFFFF"/>
    <w:lvl w:ilvl="0" w:tplc="18D03116">
      <w:start w:val="1"/>
      <w:numFmt w:val="decimalFullWidth"/>
      <w:lvlText w:val="(%1)"/>
      <w:lvlJc w:val="left"/>
      <w:pPr>
        <w:ind w:left="735" w:hanging="735"/>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722017F7"/>
    <w:multiLevelType w:val="hybridMultilevel"/>
    <w:tmpl w:val="FFFFFFFF"/>
    <w:lvl w:ilvl="0" w:tplc="AEF2EC36">
      <w:start w:val="1"/>
      <w:numFmt w:val="decimalFullWidth"/>
      <w:lvlText w:val="(%1)"/>
      <w:lvlJc w:val="left"/>
      <w:pPr>
        <w:ind w:left="964" w:hanging="720"/>
      </w:pPr>
      <w:rPr>
        <w:rFonts w:cs="Times New Roman" w:hint="default"/>
      </w:rPr>
    </w:lvl>
    <w:lvl w:ilvl="1" w:tplc="04090017" w:tentative="1">
      <w:start w:val="1"/>
      <w:numFmt w:val="aiueoFullWidth"/>
      <w:lvlText w:val="(%2)"/>
      <w:lvlJc w:val="left"/>
      <w:pPr>
        <w:ind w:left="1124" w:hanging="440"/>
      </w:pPr>
      <w:rPr>
        <w:rFonts w:cs="Times New Roman"/>
      </w:rPr>
    </w:lvl>
    <w:lvl w:ilvl="2" w:tplc="04090011" w:tentative="1">
      <w:start w:val="1"/>
      <w:numFmt w:val="decimalEnclosedCircle"/>
      <w:lvlText w:val="%3"/>
      <w:lvlJc w:val="left"/>
      <w:pPr>
        <w:ind w:left="1564" w:hanging="440"/>
      </w:pPr>
      <w:rPr>
        <w:rFonts w:cs="Times New Roman"/>
      </w:rPr>
    </w:lvl>
    <w:lvl w:ilvl="3" w:tplc="0409000F" w:tentative="1">
      <w:start w:val="1"/>
      <w:numFmt w:val="decimal"/>
      <w:lvlText w:val="%4."/>
      <w:lvlJc w:val="left"/>
      <w:pPr>
        <w:ind w:left="2004" w:hanging="440"/>
      </w:pPr>
      <w:rPr>
        <w:rFonts w:cs="Times New Roman"/>
      </w:rPr>
    </w:lvl>
    <w:lvl w:ilvl="4" w:tplc="04090017" w:tentative="1">
      <w:start w:val="1"/>
      <w:numFmt w:val="aiueoFullWidth"/>
      <w:lvlText w:val="(%5)"/>
      <w:lvlJc w:val="left"/>
      <w:pPr>
        <w:ind w:left="2444" w:hanging="440"/>
      </w:pPr>
      <w:rPr>
        <w:rFonts w:cs="Times New Roman"/>
      </w:rPr>
    </w:lvl>
    <w:lvl w:ilvl="5" w:tplc="04090011" w:tentative="1">
      <w:start w:val="1"/>
      <w:numFmt w:val="decimalEnclosedCircle"/>
      <w:lvlText w:val="%6"/>
      <w:lvlJc w:val="left"/>
      <w:pPr>
        <w:ind w:left="2884" w:hanging="440"/>
      </w:pPr>
      <w:rPr>
        <w:rFonts w:cs="Times New Roman"/>
      </w:rPr>
    </w:lvl>
    <w:lvl w:ilvl="6" w:tplc="0409000F" w:tentative="1">
      <w:start w:val="1"/>
      <w:numFmt w:val="decimal"/>
      <w:lvlText w:val="%7."/>
      <w:lvlJc w:val="left"/>
      <w:pPr>
        <w:ind w:left="3324" w:hanging="440"/>
      </w:pPr>
      <w:rPr>
        <w:rFonts w:cs="Times New Roman"/>
      </w:rPr>
    </w:lvl>
    <w:lvl w:ilvl="7" w:tplc="04090017" w:tentative="1">
      <w:start w:val="1"/>
      <w:numFmt w:val="aiueoFullWidth"/>
      <w:lvlText w:val="(%8)"/>
      <w:lvlJc w:val="left"/>
      <w:pPr>
        <w:ind w:left="3764" w:hanging="440"/>
      </w:pPr>
      <w:rPr>
        <w:rFonts w:cs="Times New Roman"/>
      </w:rPr>
    </w:lvl>
    <w:lvl w:ilvl="8" w:tplc="04090011" w:tentative="1">
      <w:start w:val="1"/>
      <w:numFmt w:val="decimalEnclosedCircle"/>
      <w:lvlText w:val="%9"/>
      <w:lvlJc w:val="left"/>
      <w:pPr>
        <w:ind w:left="4204" w:hanging="440"/>
      </w:pPr>
      <w:rPr>
        <w:rFonts w:cs="Times New Roman"/>
      </w:rPr>
    </w:lvl>
  </w:abstractNum>
  <w:num w:numId="1" w16cid:durableId="1407803677">
    <w:abstractNumId w:val="1"/>
  </w:num>
  <w:num w:numId="2" w16cid:durableId="1317801422">
    <w:abstractNumId w:val="2"/>
  </w:num>
  <w:num w:numId="3" w16cid:durableId="154798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2"/>
  <w:drawingGridVerticalSpacing w:val="48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48"/>
    <w:rsid w:val="000E7FB2"/>
    <w:rsid w:val="001A1ECE"/>
    <w:rsid w:val="00235004"/>
    <w:rsid w:val="00631E7B"/>
    <w:rsid w:val="00857571"/>
    <w:rsid w:val="00923EFE"/>
    <w:rsid w:val="00A87836"/>
    <w:rsid w:val="00AD6A55"/>
    <w:rsid w:val="00AF16E8"/>
    <w:rsid w:val="00B32846"/>
    <w:rsid w:val="00B70D6D"/>
    <w:rsid w:val="00C31050"/>
    <w:rsid w:val="00C61029"/>
    <w:rsid w:val="00CE7FD7"/>
    <w:rsid w:val="00E839B7"/>
    <w:rsid w:val="00E93FE1"/>
    <w:rsid w:val="00FA75A9"/>
    <w:rsid w:val="00FB2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77F175"/>
  <w14:defaultImageDpi w14:val="0"/>
  <w15:docId w15:val="{76D352EB-2D1B-46AD-9ADF-A5B9268C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EFE"/>
    <w:pPr>
      <w:tabs>
        <w:tab w:val="center" w:pos="4252"/>
        <w:tab w:val="right" w:pos="8504"/>
      </w:tabs>
      <w:snapToGrid w:val="0"/>
    </w:pPr>
  </w:style>
  <w:style w:type="character" w:customStyle="1" w:styleId="a4">
    <w:name w:val="ヘッダー (文字)"/>
    <w:basedOn w:val="a0"/>
    <w:link w:val="a3"/>
    <w:uiPriority w:val="99"/>
    <w:rsid w:val="00923EFE"/>
    <w:rPr>
      <w:rFonts w:ascii="Arial" w:hAnsi="Arial" w:cs="Arial"/>
      <w:kern w:val="0"/>
      <w:sz w:val="24"/>
      <w:szCs w:val="24"/>
    </w:rPr>
  </w:style>
  <w:style w:type="paragraph" w:styleId="a5">
    <w:name w:val="footer"/>
    <w:basedOn w:val="a"/>
    <w:link w:val="a6"/>
    <w:uiPriority w:val="99"/>
    <w:unhideWhenUsed/>
    <w:rsid w:val="00923EFE"/>
    <w:pPr>
      <w:tabs>
        <w:tab w:val="center" w:pos="4252"/>
        <w:tab w:val="right" w:pos="8504"/>
      </w:tabs>
      <w:snapToGrid w:val="0"/>
    </w:pPr>
  </w:style>
  <w:style w:type="character" w:customStyle="1" w:styleId="a6">
    <w:name w:val="フッター (文字)"/>
    <w:basedOn w:val="a0"/>
    <w:link w:val="a5"/>
    <w:uiPriority w:val="99"/>
    <w:rsid w:val="00923EFE"/>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486</Words>
  <Characters>2774</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都計01</dc:creator>
  <cp:keywords/>
  <dc:description/>
  <cp:lastModifiedBy>都計01</cp:lastModifiedBy>
  <cp:revision>2</cp:revision>
  <cp:lastPrinted>2025-03-27T08:36:00Z</cp:lastPrinted>
  <dcterms:created xsi:type="dcterms:W3CDTF">2025-04-01T04:19:00Z</dcterms:created>
  <dcterms:modified xsi:type="dcterms:W3CDTF">2025-04-01T04:19:00Z</dcterms:modified>
</cp:coreProperties>
</file>